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sz w:val="44"/>
          <w:szCs w:val="44"/>
          <w:highlight w:val="none"/>
        </w:rPr>
      </w:pPr>
      <w:bookmarkStart w:id="2" w:name="_GoBack"/>
      <w:bookmarkEnd w:id="2"/>
      <w:r>
        <w:rPr>
          <w:rFonts w:hint="eastAsia"/>
          <w:b/>
          <w:sz w:val="44"/>
          <w:szCs w:val="44"/>
          <w:highlight w:val="none"/>
        </w:rPr>
        <w:t>法意中国法律资源数据库介绍</w:t>
      </w:r>
    </w:p>
    <w:p>
      <w:pPr>
        <w:spacing w:line="300" w:lineRule="auto"/>
        <w:jc w:val="center"/>
        <w:rPr>
          <w:rFonts w:ascii="宋体"/>
          <w:b/>
          <w:szCs w:val="21"/>
          <w:highlight w:val="none"/>
        </w:rPr>
      </w:pPr>
    </w:p>
    <w:p>
      <w:pPr>
        <w:numPr>
          <w:ilvl w:val="0"/>
          <w:numId w:val="1"/>
        </w:numPr>
        <w:spacing w:line="389" w:lineRule="auto"/>
        <w:ind w:firstLine="413" w:firstLineChars="196"/>
        <w:rPr>
          <w:rFonts w:hint="eastAsia"/>
          <w:b/>
          <w:bCs/>
          <w:highlight w:val="none"/>
          <w:lang w:val="en-US" w:eastAsia="zh-CN"/>
        </w:rPr>
      </w:pPr>
      <w:bookmarkStart w:id="0" w:name="_Toc200446189"/>
      <w:r>
        <w:rPr>
          <w:rFonts w:hint="eastAsia"/>
          <w:b/>
          <w:bCs/>
          <w:highlight w:val="none"/>
          <w:lang w:val="en-US" w:eastAsia="zh-CN"/>
        </w:rPr>
        <w:t>产品介绍</w:t>
      </w:r>
    </w:p>
    <w:p>
      <w:pPr>
        <w:numPr>
          <w:numId w:val="0"/>
        </w:numPr>
        <w:spacing w:line="389" w:lineRule="auto"/>
        <w:ind w:firstLine="420" w:firstLineChars="200"/>
        <w:rPr>
          <w:rFonts w:hint="eastAsia"/>
          <w:highlight w:val="none"/>
        </w:rPr>
      </w:pPr>
      <w:r>
        <w:rPr>
          <w:rFonts w:hint="eastAsia"/>
          <w:highlight w:val="none"/>
          <w:lang w:val="en-US" w:eastAsia="zh-CN"/>
        </w:rPr>
        <w:t>法意</w:t>
      </w:r>
      <w:r>
        <w:rPr>
          <w:rFonts w:hint="eastAsia"/>
          <w:highlight w:val="none"/>
        </w:rPr>
        <w:t>中国法律资源库包含</w:t>
      </w:r>
      <w:r>
        <w:rPr>
          <w:rFonts w:hint="eastAsia"/>
          <w:szCs w:val="21"/>
          <w:highlight w:val="none"/>
        </w:rPr>
        <w:t>法律法规库、司法案例库、</w:t>
      </w:r>
      <w:r>
        <w:rPr>
          <w:rFonts w:hint="eastAsia"/>
          <w:szCs w:val="21"/>
          <w:highlight w:val="none"/>
          <w:lang w:eastAsia="zh-CN"/>
        </w:rPr>
        <w:t>执法案例库、法学论著库、</w:t>
      </w:r>
      <w:r>
        <w:rPr>
          <w:rFonts w:hint="eastAsia"/>
          <w:szCs w:val="21"/>
          <w:highlight w:val="none"/>
        </w:rPr>
        <w:t>合同范本库、法律文书库、</w:t>
      </w:r>
      <w:r>
        <w:rPr>
          <w:rFonts w:hint="eastAsia"/>
          <w:szCs w:val="21"/>
          <w:highlight w:val="none"/>
          <w:lang w:eastAsia="zh-CN"/>
        </w:rPr>
        <w:t>标准规范库、制度规定库、数据统计库、</w:t>
      </w:r>
      <w:r>
        <w:rPr>
          <w:rFonts w:hint="eastAsia"/>
          <w:szCs w:val="21"/>
          <w:highlight w:val="none"/>
        </w:rPr>
        <w:t>法学辞典库、法律资讯、</w:t>
      </w:r>
      <w:r>
        <w:rPr>
          <w:rFonts w:hint="eastAsia"/>
          <w:szCs w:val="21"/>
          <w:highlight w:val="none"/>
          <w:lang w:eastAsia="zh-CN"/>
        </w:rPr>
        <w:t>精选案例库、个人自建库</w:t>
      </w:r>
      <w:r>
        <w:rPr>
          <w:rFonts w:hint="eastAsia"/>
          <w:szCs w:val="21"/>
          <w:highlight w:val="none"/>
        </w:rPr>
        <w:t>等模块</w:t>
      </w:r>
      <w:r>
        <w:rPr>
          <w:rFonts w:hint="eastAsia"/>
          <w:highlight w:val="none"/>
        </w:rPr>
        <w:t>。</w:t>
      </w:r>
    </w:p>
    <w:tbl>
      <w:tblPr>
        <w:tblStyle w:val="14"/>
        <w:tblW w:w="94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2"/>
        <w:gridCol w:w="3904"/>
        <w:gridCol w:w="3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数据库子库名称</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资源内容名称</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数据量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法律法规库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中央法规</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3</w:t>
            </w:r>
            <w:r>
              <w:rPr>
                <w:rFonts w:hint="eastAsia" w:ascii="Calibri" w:hAnsi="Calibri" w:eastAsia="宋体" w:cs="Calibri"/>
                <w:i w:val="0"/>
                <w:iCs w:val="0"/>
                <w:color w:val="000000"/>
                <w:kern w:val="0"/>
                <w:sz w:val="28"/>
                <w:szCs w:val="28"/>
                <w:highlight w:val="none"/>
                <w:u w:val="none"/>
                <w:lang w:val="en-US" w:eastAsia="zh-CN" w:bidi="ar"/>
              </w:rPr>
              <w:t>78536</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地方法规</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Style w:val="29"/>
                <w:rFonts w:hint="eastAsia"/>
                <w:highlight w:val="none"/>
                <w:lang w:val="en-US" w:eastAsia="zh-CN" w:bidi="ar"/>
              </w:rPr>
              <w:t>3379617</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政策文件</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Style w:val="29"/>
                <w:rFonts w:hint="eastAsia"/>
                <w:highlight w:val="none"/>
                <w:lang w:val="en-US" w:eastAsia="zh-CN" w:bidi="ar"/>
              </w:rPr>
              <w:t>11095</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立法资料</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3</w:t>
            </w:r>
            <w:r>
              <w:rPr>
                <w:rFonts w:hint="eastAsia" w:ascii="Calibri" w:hAnsi="Calibri" w:eastAsia="宋体" w:cs="Calibri"/>
                <w:i w:val="0"/>
                <w:iCs w:val="0"/>
                <w:color w:val="000000"/>
                <w:kern w:val="0"/>
                <w:sz w:val="28"/>
                <w:szCs w:val="28"/>
                <w:highlight w:val="none"/>
                <w:u w:val="none"/>
                <w:lang w:val="en-US" w:eastAsia="zh-CN" w:bidi="ar"/>
              </w:rPr>
              <w:t>3737</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法规解读</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4</w:t>
            </w:r>
            <w:r>
              <w:rPr>
                <w:rFonts w:hint="eastAsia" w:ascii="Calibri" w:hAnsi="Calibri" w:eastAsia="宋体" w:cs="Calibri"/>
                <w:i w:val="0"/>
                <w:iCs w:val="0"/>
                <w:color w:val="000000"/>
                <w:kern w:val="0"/>
                <w:sz w:val="28"/>
                <w:szCs w:val="28"/>
                <w:highlight w:val="none"/>
                <w:u w:val="none"/>
                <w:lang w:val="en-US" w:eastAsia="zh-CN" w:bidi="ar"/>
              </w:rPr>
              <w:t>243</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行业规定</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74</w:t>
            </w:r>
            <w:r>
              <w:rPr>
                <w:rFonts w:hint="eastAsia" w:ascii="Calibri" w:hAnsi="Calibri" w:eastAsia="宋体" w:cs="Calibri"/>
                <w:i w:val="0"/>
                <w:iCs w:val="0"/>
                <w:color w:val="000000"/>
                <w:kern w:val="0"/>
                <w:sz w:val="28"/>
                <w:szCs w:val="28"/>
                <w:highlight w:val="none"/>
                <w:u w:val="none"/>
                <w:lang w:val="en-US" w:eastAsia="zh-CN" w:bidi="ar"/>
              </w:rPr>
              <w:t>923</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香港法规</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27</w:t>
            </w:r>
            <w:r>
              <w:rPr>
                <w:rFonts w:hint="eastAsia" w:ascii="Calibri" w:hAnsi="Calibri" w:eastAsia="宋体" w:cs="Calibri"/>
                <w:i w:val="0"/>
                <w:iCs w:val="0"/>
                <w:color w:val="000000"/>
                <w:kern w:val="0"/>
                <w:sz w:val="28"/>
                <w:szCs w:val="28"/>
                <w:highlight w:val="none"/>
                <w:u w:val="none"/>
                <w:lang w:val="en-US" w:eastAsia="zh-CN" w:bidi="ar"/>
              </w:rPr>
              <w:t>38</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澳门法规</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Style w:val="29"/>
                <w:rFonts w:hint="eastAsia"/>
                <w:highlight w:val="none"/>
                <w:lang w:val="en-US" w:eastAsia="zh-CN" w:bidi="ar"/>
              </w:rPr>
              <w:t>19781</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台湾法规</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10558</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外国法规</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10</w:t>
            </w:r>
            <w:r>
              <w:rPr>
                <w:rFonts w:hint="eastAsia" w:ascii="Calibri" w:hAnsi="Calibri" w:eastAsia="宋体" w:cs="Calibri"/>
                <w:i w:val="0"/>
                <w:iCs w:val="0"/>
                <w:color w:val="000000"/>
                <w:kern w:val="0"/>
                <w:sz w:val="28"/>
                <w:szCs w:val="28"/>
                <w:highlight w:val="none"/>
                <w:u w:val="none"/>
                <w:lang w:val="en-US" w:eastAsia="zh-CN" w:bidi="ar"/>
              </w:rPr>
              <w:t>35</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国际条约</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7546</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近代法规</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4</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古代法规</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37</w:t>
            </w:r>
            <w:r>
              <w:rPr>
                <w:rStyle w:val="29"/>
                <w:highlight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司法案例库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法院案例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10</w:t>
            </w:r>
            <w:r>
              <w:rPr>
                <w:rFonts w:hint="eastAsia" w:ascii="Calibri" w:hAnsi="Calibri" w:eastAsia="宋体" w:cs="Calibri"/>
                <w:i w:val="0"/>
                <w:iCs w:val="0"/>
                <w:color w:val="000000"/>
                <w:kern w:val="0"/>
                <w:sz w:val="28"/>
                <w:szCs w:val="28"/>
                <w:highlight w:val="none"/>
                <w:u w:val="none"/>
                <w:lang w:val="en-US" w:eastAsia="zh-CN" w:bidi="ar"/>
              </w:rPr>
              <w:t>9546566</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检察案例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eastAsia" w:ascii="Calibri" w:hAnsi="Calibri" w:eastAsia="宋体" w:cs="Calibri"/>
                <w:i w:val="0"/>
                <w:iCs w:val="0"/>
                <w:color w:val="000000"/>
                <w:kern w:val="0"/>
                <w:sz w:val="28"/>
                <w:szCs w:val="28"/>
                <w:highlight w:val="none"/>
                <w:u w:val="none"/>
                <w:lang w:val="en-US" w:eastAsia="zh-CN" w:bidi="ar"/>
              </w:rPr>
              <w:t>4857956</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商事仲裁案例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6</w:t>
            </w:r>
            <w:r>
              <w:rPr>
                <w:rFonts w:hint="eastAsia" w:ascii="Calibri" w:hAnsi="Calibri" w:eastAsia="宋体" w:cs="Calibri"/>
                <w:i w:val="0"/>
                <w:iCs w:val="0"/>
                <w:color w:val="000000"/>
                <w:kern w:val="0"/>
                <w:sz w:val="28"/>
                <w:szCs w:val="28"/>
                <w:highlight w:val="none"/>
                <w:u w:val="none"/>
                <w:lang w:val="en-US" w:eastAsia="zh-CN" w:bidi="ar"/>
              </w:rPr>
              <w:t>94</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劳动仲裁案例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800</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香港案例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89</w:t>
            </w:r>
            <w:r>
              <w:rPr>
                <w:rFonts w:hint="eastAsia" w:ascii="Calibri" w:hAnsi="Calibri" w:eastAsia="宋体" w:cs="Calibri"/>
                <w:i w:val="0"/>
                <w:iCs w:val="0"/>
                <w:color w:val="000000"/>
                <w:kern w:val="0"/>
                <w:sz w:val="28"/>
                <w:szCs w:val="28"/>
                <w:highlight w:val="none"/>
                <w:u w:val="none"/>
                <w:lang w:val="en-US" w:eastAsia="zh-CN" w:bidi="ar"/>
              </w:rPr>
              <w:t>612</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澳门案例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eastAsia" w:ascii="Calibri" w:hAnsi="Calibri" w:eastAsia="宋体" w:cs="Calibri"/>
                <w:i w:val="0"/>
                <w:iCs w:val="0"/>
                <w:color w:val="000000"/>
                <w:kern w:val="0"/>
                <w:sz w:val="28"/>
                <w:szCs w:val="28"/>
                <w:highlight w:val="none"/>
                <w:u w:val="none"/>
                <w:lang w:val="en-US" w:eastAsia="zh-CN" w:bidi="ar"/>
              </w:rPr>
              <w:t>4046</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台湾案例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71</w:t>
            </w:r>
            <w:r>
              <w:rPr>
                <w:rFonts w:hint="eastAsia" w:ascii="Calibri" w:hAnsi="Calibri" w:eastAsia="宋体" w:cs="Calibri"/>
                <w:i w:val="0"/>
                <w:iCs w:val="0"/>
                <w:color w:val="000000"/>
                <w:kern w:val="0"/>
                <w:sz w:val="28"/>
                <w:szCs w:val="28"/>
                <w:highlight w:val="none"/>
                <w:u w:val="none"/>
                <w:lang w:val="en-US" w:eastAsia="zh-CN" w:bidi="ar"/>
              </w:rPr>
              <w:t>0314</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外国案例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888</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国际案例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146</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古代案例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997</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95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8"/>
                <w:szCs w:val="28"/>
                <w:highlight w:val="none"/>
                <w:u w:val="none"/>
              </w:rPr>
            </w:pP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近代案例</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19</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执法案例库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执法文书</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eastAsia" w:ascii="Calibri" w:hAnsi="Calibri" w:eastAsia="宋体" w:cs="Calibri"/>
                <w:i w:val="0"/>
                <w:iCs w:val="0"/>
                <w:color w:val="000000"/>
                <w:kern w:val="0"/>
                <w:sz w:val="28"/>
                <w:szCs w:val="28"/>
                <w:highlight w:val="none"/>
                <w:u w:val="none"/>
                <w:lang w:val="en-US" w:eastAsia="zh-CN" w:bidi="ar"/>
              </w:rPr>
              <w:t>8507727</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行业合同库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合同范本</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Style w:val="29"/>
                <w:rFonts w:hint="eastAsia"/>
                <w:highlight w:val="none"/>
                <w:lang w:val="en-US" w:eastAsia="zh-CN" w:bidi="ar"/>
              </w:rPr>
              <w:t>8167</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法学词典库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法学词典</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w:t>
            </w:r>
            <w:r>
              <w:rPr>
                <w:rFonts w:hint="eastAsia" w:ascii="Calibri" w:hAnsi="Calibri" w:eastAsia="宋体" w:cs="Calibri"/>
                <w:i w:val="0"/>
                <w:iCs w:val="0"/>
                <w:color w:val="000000"/>
                <w:kern w:val="0"/>
                <w:sz w:val="28"/>
                <w:szCs w:val="28"/>
                <w:highlight w:val="none"/>
                <w:u w:val="none"/>
                <w:lang w:val="en-US" w:eastAsia="zh-CN" w:bidi="ar"/>
              </w:rPr>
              <w:t>8719</w:t>
            </w:r>
            <w:r>
              <w:rPr>
                <w:rStyle w:val="29"/>
                <w:highlight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法学论著库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法学论著</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12</w:t>
            </w:r>
            <w:r>
              <w:rPr>
                <w:rFonts w:hint="eastAsia" w:ascii="Calibri" w:hAnsi="Calibri" w:eastAsia="宋体" w:cs="Calibri"/>
                <w:i w:val="0"/>
                <w:iCs w:val="0"/>
                <w:color w:val="000000"/>
                <w:kern w:val="0"/>
                <w:sz w:val="28"/>
                <w:szCs w:val="28"/>
                <w:highlight w:val="none"/>
                <w:u w:val="none"/>
                <w:lang w:val="en-US" w:eastAsia="zh-CN" w:bidi="ar"/>
              </w:rPr>
              <w:t>20069</w:t>
            </w:r>
            <w:r>
              <w:rPr>
                <w:rStyle w:val="29"/>
                <w:highlight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法律文书库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法律文书</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2018</w:t>
            </w:r>
            <w:r>
              <w:rPr>
                <w:rStyle w:val="29"/>
                <w:highlight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法律资讯库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法律资讯</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9</w:t>
            </w:r>
            <w:r>
              <w:rPr>
                <w:rFonts w:hint="eastAsia" w:ascii="Calibri" w:hAnsi="Calibri" w:eastAsia="宋体" w:cs="Calibri"/>
                <w:i w:val="0"/>
                <w:iCs w:val="0"/>
                <w:color w:val="000000"/>
                <w:kern w:val="0"/>
                <w:sz w:val="28"/>
                <w:szCs w:val="28"/>
                <w:highlight w:val="none"/>
                <w:u w:val="none"/>
                <w:lang w:val="en-US" w:eastAsia="zh-CN" w:bidi="ar"/>
              </w:rPr>
              <w:t>5461</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标准规范库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标准规范</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w:t>
            </w:r>
            <w:r>
              <w:rPr>
                <w:rFonts w:hint="eastAsia" w:ascii="Calibri" w:hAnsi="Calibri" w:eastAsia="宋体" w:cs="Calibri"/>
                <w:i w:val="0"/>
                <w:iCs w:val="0"/>
                <w:color w:val="000000"/>
                <w:kern w:val="0"/>
                <w:sz w:val="28"/>
                <w:szCs w:val="28"/>
                <w:highlight w:val="none"/>
                <w:u w:val="none"/>
                <w:lang w:val="en-US" w:eastAsia="zh-CN" w:bidi="ar"/>
              </w:rPr>
              <w:t>375</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数据统计库</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数据统计</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Style w:val="29"/>
                <w:rFonts w:hint="eastAsia"/>
                <w:highlight w:val="none"/>
                <w:lang w:val="en-US" w:eastAsia="zh-CN" w:bidi="ar"/>
              </w:rPr>
              <w:t>1139</w:t>
            </w:r>
            <w:r>
              <w:rPr>
                <w:rStyle w:val="29"/>
                <w:highlight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95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制度规定</w:t>
            </w:r>
          </w:p>
        </w:tc>
        <w:tc>
          <w:tcPr>
            <w:tcW w:w="39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制度规定</w:t>
            </w:r>
          </w:p>
        </w:tc>
        <w:tc>
          <w:tcPr>
            <w:tcW w:w="35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439</w:t>
            </w:r>
            <w:r>
              <w:rPr>
                <w:rStyle w:val="29"/>
                <w:highlight w:val="none"/>
                <w:lang w:val="en-US" w:eastAsia="zh-CN" w:bidi="ar"/>
              </w:rPr>
              <w:t>条</w:t>
            </w:r>
          </w:p>
        </w:tc>
      </w:tr>
    </w:tbl>
    <w:p>
      <w:pPr>
        <w:spacing w:line="389" w:lineRule="auto"/>
        <w:ind w:firstLine="411" w:firstLineChars="196"/>
        <w:rPr>
          <w:rFonts w:hint="eastAsia"/>
          <w:highlight w:val="none"/>
        </w:rPr>
      </w:pPr>
    </w:p>
    <w:p>
      <w:pPr>
        <w:spacing w:line="360" w:lineRule="auto"/>
        <w:ind w:firstLine="422" w:firstLineChars="200"/>
        <w:outlineLvl w:val="0"/>
        <w:rPr>
          <w:rFonts w:ascii="宋体" w:hAnsi="宋体"/>
          <w:b/>
          <w:szCs w:val="21"/>
          <w:highlight w:val="none"/>
        </w:rPr>
      </w:pPr>
      <w:r>
        <w:rPr>
          <w:rFonts w:hint="eastAsia" w:ascii="宋体" w:hAnsi="宋体"/>
          <w:b/>
          <w:szCs w:val="21"/>
          <w:highlight w:val="none"/>
          <w:lang w:val="en-US" w:eastAsia="zh-CN"/>
        </w:rPr>
        <w:t>二</w:t>
      </w:r>
      <w:r>
        <w:rPr>
          <w:rFonts w:hint="eastAsia" w:ascii="宋体" w:hAnsi="宋体" w:eastAsia="宋体" w:cs="方正细黑一简体"/>
          <w:b/>
          <w:bCs/>
          <w:color w:val="000000"/>
          <w:kern w:val="0"/>
          <w:sz w:val="21"/>
          <w:szCs w:val="21"/>
          <w:highlight w:val="none"/>
          <w:lang w:val="en-US" w:eastAsia="zh-CN" w:bidi="ar-SA"/>
        </w:rPr>
        <w:t>、功能要求</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rPr>
        <w:t>1）检索功能：</w:t>
      </w:r>
      <w:r>
        <w:rPr>
          <w:rFonts w:hint="eastAsia" w:ascii="宋体" w:hAnsi="宋体" w:eastAsia="宋体" w:cs="Times New Roman"/>
          <w:color w:val="auto"/>
          <w:kern w:val="2"/>
          <w:sz w:val="21"/>
          <w:szCs w:val="21"/>
          <w:highlight w:val="none"/>
          <w:lang w:eastAsia="zh-CN"/>
        </w:rPr>
        <w:t>提供</w:t>
      </w:r>
      <w:r>
        <w:rPr>
          <w:rFonts w:hint="eastAsia" w:ascii="宋体" w:hAnsi="宋体" w:eastAsia="宋体" w:cs="Times New Roman"/>
          <w:color w:val="auto"/>
          <w:kern w:val="2"/>
          <w:sz w:val="21"/>
          <w:szCs w:val="21"/>
          <w:highlight w:val="none"/>
        </w:rPr>
        <w:t>快速检索、</w:t>
      </w:r>
      <w:r>
        <w:rPr>
          <w:rFonts w:hint="eastAsia" w:ascii="宋体" w:hAnsi="宋体" w:eastAsia="宋体" w:cs="Times New Roman"/>
          <w:color w:val="auto"/>
          <w:kern w:val="2"/>
          <w:sz w:val="21"/>
          <w:szCs w:val="21"/>
          <w:highlight w:val="none"/>
          <w:lang w:val="en-US" w:eastAsia="zh-CN"/>
        </w:rPr>
        <w:t>全库检索、</w:t>
      </w:r>
      <w:r>
        <w:rPr>
          <w:rFonts w:hint="eastAsia" w:ascii="宋体" w:hAnsi="宋体" w:eastAsia="宋体" w:cs="Times New Roman"/>
          <w:color w:val="auto"/>
          <w:kern w:val="2"/>
          <w:sz w:val="21"/>
          <w:szCs w:val="21"/>
          <w:highlight w:val="none"/>
        </w:rPr>
        <w:t>高级检索</w:t>
      </w:r>
      <w:r>
        <w:rPr>
          <w:rFonts w:hint="eastAsia" w:ascii="宋体" w:hAnsi="宋体" w:eastAsia="宋体" w:cs="Times New Roman"/>
          <w:color w:val="auto"/>
          <w:kern w:val="2"/>
          <w:sz w:val="21"/>
          <w:szCs w:val="21"/>
          <w:highlight w:val="none"/>
          <w:lang w:eastAsia="zh-CN"/>
        </w:rPr>
        <w:t>、智能检索、二次检索、分类引导检索</w:t>
      </w:r>
      <w:r>
        <w:rPr>
          <w:rFonts w:hint="eastAsia" w:ascii="宋体" w:hAnsi="宋体" w:eastAsia="宋体" w:cs="Times New Roman"/>
          <w:color w:val="auto"/>
          <w:kern w:val="2"/>
          <w:sz w:val="21"/>
          <w:szCs w:val="21"/>
          <w:highlight w:val="none"/>
          <w:lang w:val="en-US" w:eastAsia="zh-CN"/>
        </w:rPr>
        <w:t>工具</w:t>
      </w:r>
      <w:r>
        <w:rPr>
          <w:rFonts w:hint="eastAsia" w:ascii="宋体" w:hAnsi="宋体" w:eastAsia="宋体" w:cs="Times New Roman"/>
          <w:color w:val="auto"/>
          <w:kern w:val="2"/>
          <w:sz w:val="21"/>
          <w:szCs w:val="21"/>
          <w:highlight w:val="none"/>
        </w:rPr>
        <w:t>，满足数据精确获取需求</w:t>
      </w:r>
      <w:r>
        <w:rPr>
          <w:rFonts w:hint="eastAsia" w:ascii="宋体" w:hAnsi="宋体" w:eastAsia="宋体" w:cs="Times New Roman"/>
          <w:color w:val="auto"/>
          <w:kern w:val="2"/>
          <w:sz w:val="21"/>
          <w:szCs w:val="21"/>
          <w:highlight w:val="none"/>
          <w:lang w:eastAsia="zh-CN"/>
        </w:rPr>
        <w:t>。</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快速检索，通过关键词进行法律资源数据的快速检索，支持模糊匹配和精确匹配，支持检索联想、检索记录提示。</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全库检索，通过关键词，可智能检索出全库满足检索需求的各类法律资源数据，并进行分类展示。</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高级检索，针对</w:t>
      </w:r>
      <w:r>
        <w:rPr>
          <w:rFonts w:hint="eastAsia" w:ascii="宋体" w:hAnsi="宋体" w:eastAsia="宋体" w:cs="Times New Roman"/>
          <w:color w:val="auto"/>
          <w:kern w:val="2"/>
          <w:sz w:val="21"/>
          <w:szCs w:val="21"/>
          <w:highlight w:val="none"/>
          <w:lang w:val="en-US" w:eastAsia="zh-CN"/>
        </w:rPr>
        <w:t>法规、案例、合同、文书等各类不同的资源库</w:t>
      </w:r>
      <w:r>
        <w:rPr>
          <w:rFonts w:hint="eastAsia" w:ascii="宋体" w:hAnsi="宋体" w:eastAsia="宋体" w:cs="Times New Roman"/>
          <w:color w:val="auto"/>
          <w:kern w:val="2"/>
          <w:sz w:val="21"/>
          <w:szCs w:val="21"/>
          <w:highlight w:val="none"/>
        </w:rPr>
        <w:t>提供丰富的检索信息项，</w:t>
      </w:r>
      <w:r>
        <w:rPr>
          <w:rFonts w:hint="eastAsia" w:ascii="宋体" w:hAnsi="宋体" w:eastAsia="宋体" w:cs="Times New Roman"/>
          <w:color w:val="auto"/>
          <w:kern w:val="2"/>
          <w:sz w:val="21"/>
          <w:szCs w:val="21"/>
          <w:highlight w:val="none"/>
          <w:lang w:val="en-US" w:eastAsia="zh-CN"/>
        </w:rPr>
        <w:t>用户选择资源库（可多选），设置</w:t>
      </w:r>
      <w:r>
        <w:rPr>
          <w:rFonts w:hint="eastAsia" w:ascii="宋体" w:hAnsi="宋体" w:eastAsia="宋体" w:cs="Times New Roman"/>
          <w:color w:val="auto"/>
          <w:kern w:val="2"/>
          <w:sz w:val="21"/>
          <w:szCs w:val="21"/>
          <w:highlight w:val="none"/>
        </w:rPr>
        <w:t>检索条件、检索条件组，检索条件及条件组间为“且”或“或”的关系，系统支持任意添加检索条件或条件组，设置检索信息项取值逻辑</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包含</w:t>
      </w:r>
      <w:r>
        <w:rPr>
          <w:rFonts w:hint="eastAsia" w:ascii="宋体" w:hAnsi="宋体" w:eastAsia="宋体" w:cs="Times New Roman"/>
          <w:color w:val="auto"/>
          <w:kern w:val="2"/>
          <w:sz w:val="21"/>
          <w:szCs w:val="21"/>
          <w:highlight w:val="none"/>
          <w:lang w:eastAsia="zh-CN"/>
        </w:rPr>
        <w:t>在…之后、在…之前、在…和…之间、等于、包含以下内容、不包含以下内容等）</w:t>
      </w:r>
      <w:r>
        <w:rPr>
          <w:rFonts w:hint="eastAsia" w:ascii="宋体" w:hAnsi="宋体" w:eastAsia="宋体" w:cs="Times New Roman"/>
          <w:color w:val="auto"/>
          <w:kern w:val="2"/>
          <w:sz w:val="21"/>
          <w:szCs w:val="21"/>
          <w:highlight w:val="none"/>
          <w:lang w:val="en-US" w:eastAsia="zh-CN"/>
        </w:rPr>
        <w:t>与取值</w:t>
      </w:r>
      <w:r>
        <w:rPr>
          <w:rFonts w:hint="eastAsia"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lang w:val="en-US" w:eastAsia="zh-CN"/>
        </w:rPr>
        <w:t>实现数据的精准检索，</w:t>
      </w:r>
      <w:r>
        <w:rPr>
          <w:rFonts w:hint="eastAsia" w:ascii="宋体" w:hAnsi="宋体" w:eastAsia="宋体" w:cs="Times New Roman"/>
          <w:color w:val="auto"/>
          <w:kern w:val="2"/>
          <w:sz w:val="21"/>
          <w:szCs w:val="21"/>
          <w:highlight w:val="none"/>
        </w:rPr>
        <w:t>一次解决复杂检索要求。</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lang w:eastAsia="zh-CN"/>
        </w:rPr>
        <w:t>智能检索，针对案例库，提供</w:t>
      </w:r>
      <w:r>
        <w:rPr>
          <w:rFonts w:hint="eastAsia" w:ascii="宋体" w:hAnsi="宋体" w:eastAsia="宋体" w:cs="Times New Roman"/>
          <w:color w:val="auto"/>
          <w:kern w:val="2"/>
          <w:sz w:val="21"/>
          <w:szCs w:val="21"/>
          <w:highlight w:val="none"/>
        </w:rPr>
        <w:t>多条件</w:t>
      </w:r>
      <w:r>
        <w:rPr>
          <w:rFonts w:hint="eastAsia" w:ascii="宋体" w:hAnsi="宋体" w:eastAsia="宋体" w:cs="Times New Roman"/>
          <w:color w:val="auto"/>
          <w:kern w:val="2"/>
          <w:sz w:val="21"/>
          <w:szCs w:val="21"/>
          <w:highlight w:val="none"/>
          <w:lang w:eastAsia="zh-CN"/>
        </w:rPr>
        <w:t>、多条件取值组合应用的智能检索，满足多维度多方向检索数据的需要。</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lang w:eastAsia="zh-CN"/>
        </w:rPr>
        <w:t>分类引导检索，提供</w:t>
      </w:r>
      <w:r>
        <w:rPr>
          <w:rFonts w:hint="eastAsia" w:ascii="宋体" w:hAnsi="宋体" w:eastAsia="宋体" w:cs="Times New Roman"/>
          <w:color w:val="auto"/>
          <w:kern w:val="2"/>
          <w:sz w:val="21"/>
          <w:szCs w:val="21"/>
          <w:highlight w:val="none"/>
        </w:rPr>
        <w:t>以层级、机构和案由为维度的多种检索途径及检索统计、检索条件保存功能</w:t>
      </w:r>
      <w:r>
        <w:rPr>
          <w:rFonts w:hint="eastAsia" w:ascii="宋体" w:hAnsi="宋体" w:eastAsia="宋体" w:cs="Times New Roman"/>
          <w:color w:val="auto"/>
          <w:kern w:val="2"/>
          <w:sz w:val="21"/>
          <w:szCs w:val="21"/>
          <w:highlight w:val="none"/>
          <w:lang w:eastAsia="zh-CN"/>
        </w:rPr>
        <w:t>。</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lang w:eastAsia="zh-CN"/>
        </w:rPr>
      </w:pPr>
      <w:r>
        <w:rPr>
          <w:rFonts w:hint="eastAsia" w:ascii="宋体" w:hAnsi="宋体" w:eastAsia="宋体"/>
          <w:kern w:val="2"/>
          <w:sz w:val="21"/>
          <w:szCs w:val="21"/>
          <w:highlight w:val="none"/>
        </w:rPr>
        <w:t>2）检</w:t>
      </w:r>
      <w:r>
        <w:rPr>
          <w:rFonts w:hint="eastAsia" w:ascii="宋体" w:hAnsi="宋体" w:eastAsia="宋体" w:cs="Times New Roman"/>
          <w:color w:val="auto"/>
          <w:kern w:val="2"/>
          <w:sz w:val="21"/>
          <w:szCs w:val="21"/>
          <w:highlight w:val="none"/>
          <w:lang w:eastAsia="zh-CN"/>
        </w:rPr>
        <w:t>索结果浏览模式：提供检索结果导航、检索统计、案例全文显示模式、案例数据包展示、法规列表显示模式、数据关联资料展示、单多页显示切换等多种全文信息阅读方式。</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检索结果导航应显示对应的检索结果数据量信息，检索为单个资源库则显示单个库的数量，检索为多个资源库则显示多个资源库对应的数量。</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方正细黑一简体"/>
          <w:color w:val="000000"/>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各资源库提供检索结果筛选标签，可通过选择标签筛选的内容对检</w:t>
      </w:r>
      <w:r>
        <w:rPr>
          <w:rFonts w:hint="eastAsia" w:ascii="宋体" w:hAnsi="宋体" w:eastAsia="宋体" w:cs="方正细黑一简体"/>
          <w:color w:val="000000"/>
          <w:kern w:val="2"/>
          <w:sz w:val="21"/>
          <w:szCs w:val="21"/>
          <w:highlight w:val="none"/>
          <w:lang w:val="en-US" w:eastAsia="zh-CN" w:bidi="ar-SA"/>
        </w:rPr>
        <w:t>索结果进行筛选，不同资源库标签筛选内容不同。</w:t>
      </w:r>
    </w:p>
    <w:p>
      <w:pPr>
        <w:keepNext w:val="0"/>
        <w:keepLines w:val="0"/>
        <w:pageBreakBefore w:val="0"/>
        <w:widowControl w:val="0"/>
        <w:kinsoku/>
        <w:wordWrap/>
        <w:overflowPunct/>
        <w:topLinePunct w:val="0"/>
        <w:bidi w:val="0"/>
        <w:spacing w:line="360" w:lineRule="auto"/>
        <w:ind w:left="0" w:leftChars="0" w:firstLine="420" w:firstLineChars="200"/>
        <w:textAlignment w:val="auto"/>
        <w:rPr>
          <w:rFonts w:hint="eastAsia" w:ascii="宋体" w:hAnsi="宋体" w:eastAsia="宋体" w:cs="方正细黑一简体"/>
          <w:color w:val="000000"/>
          <w:kern w:val="2"/>
          <w:sz w:val="21"/>
          <w:szCs w:val="21"/>
          <w:highlight w:val="none"/>
          <w:lang w:val="en-US" w:eastAsia="zh-CN" w:bidi="ar-SA"/>
        </w:rPr>
      </w:pPr>
      <w:r>
        <w:rPr>
          <w:rFonts w:hint="eastAsia" w:ascii="宋体" w:hAnsi="宋体" w:eastAsia="宋体" w:cs="方正细黑一简体"/>
          <w:color w:val="000000"/>
          <w:kern w:val="2"/>
          <w:sz w:val="21"/>
          <w:szCs w:val="21"/>
          <w:highlight w:val="none"/>
          <w:lang w:val="en-US" w:eastAsia="zh-CN" w:bidi="ar-SA"/>
        </w:rPr>
        <w:t>检索结果列表应提供列表排序功能，可选择不同的排序方式对检索结果列表数据进行排序，默认显示综合排序，不同数据库排序内容不同。</w:t>
      </w:r>
    </w:p>
    <w:p>
      <w:pPr>
        <w:keepNext w:val="0"/>
        <w:keepLines w:val="0"/>
        <w:pageBreakBefore w:val="0"/>
        <w:widowControl w:val="0"/>
        <w:kinsoku/>
        <w:wordWrap/>
        <w:overflowPunct/>
        <w:topLinePunct w:val="0"/>
        <w:bidi w:val="0"/>
        <w:spacing w:line="360" w:lineRule="auto"/>
        <w:ind w:left="0" w:leftChars="0" w:firstLine="420" w:firstLineChars="200"/>
        <w:textAlignment w:val="auto"/>
        <w:rPr>
          <w:rFonts w:hint="eastAsia" w:ascii="宋体" w:hAnsi="宋体" w:eastAsia="宋体" w:cs="方正细黑一简体"/>
          <w:color w:val="000000"/>
          <w:kern w:val="2"/>
          <w:sz w:val="21"/>
          <w:szCs w:val="21"/>
          <w:highlight w:val="none"/>
          <w:lang w:val="en-US" w:eastAsia="zh-CN" w:bidi="ar-SA"/>
        </w:rPr>
      </w:pPr>
      <w:r>
        <w:rPr>
          <w:rFonts w:hint="eastAsia" w:ascii="宋体" w:hAnsi="宋体" w:eastAsia="宋体" w:cs="方正细黑一简体"/>
          <w:color w:val="000000"/>
          <w:kern w:val="2"/>
          <w:sz w:val="21"/>
          <w:szCs w:val="21"/>
          <w:highlight w:val="none"/>
          <w:lang w:val="en-US" w:eastAsia="zh-CN" w:bidi="ar-SA"/>
        </w:rPr>
        <w:t>检索结果页可对列表显示的列表模式、列表要素进行选择。不同资源数据库列表模式及列表显示要素有所不同。其中列表模式可进行合并显示或者分层级显示，默认为合并显示。</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3）全文对比功能：新旧法规对照、案例同案文书对比；</w:t>
      </w:r>
    </w:p>
    <w:p>
      <w:pPr>
        <w:keepNext w:val="0"/>
        <w:keepLines w:val="0"/>
        <w:pageBreakBefore w:val="0"/>
        <w:widowControl/>
        <w:kinsoku/>
        <w:wordWrap/>
        <w:overflowPunct/>
        <w:topLinePunct w:val="0"/>
        <w:bidi w:val="0"/>
        <w:snapToGrid w:val="0"/>
        <w:spacing w:line="360" w:lineRule="auto"/>
        <w:ind w:firstLine="420" w:firstLineChars="200"/>
        <w:textAlignment w:val="auto"/>
        <w:rPr>
          <w:rFonts w:hint="eastAsia" w:ascii="宋体" w:hAnsi="宋体" w:eastAsia="宋体" w:cs="方正细黑一简体"/>
          <w:color w:val="000000"/>
          <w:kern w:val="0"/>
          <w:sz w:val="21"/>
          <w:szCs w:val="21"/>
          <w:highlight w:val="none"/>
          <w:lang w:val="en-US" w:eastAsia="zh-CN" w:bidi="ar-SA"/>
        </w:rPr>
      </w:pPr>
      <w:r>
        <w:rPr>
          <w:rFonts w:hint="eastAsia" w:ascii="宋体" w:hAnsi="宋体" w:eastAsia="宋体" w:cs="Times New Roman"/>
          <w:color w:val="auto"/>
          <w:kern w:val="2"/>
          <w:sz w:val="21"/>
          <w:szCs w:val="21"/>
          <w:highlight w:val="none"/>
        </w:rPr>
        <w:t>4）</w:t>
      </w:r>
      <w:r>
        <w:rPr>
          <w:rFonts w:hint="eastAsia" w:ascii="宋体" w:hAnsi="宋体" w:eastAsia="宋体"/>
          <w:sz w:val="21"/>
          <w:szCs w:val="21"/>
          <w:highlight w:val="none"/>
        </w:rPr>
        <w:t>全库</w:t>
      </w:r>
      <w:r>
        <w:rPr>
          <w:rFonts w:hint="eastAsia" w:ascii="宋体" w:hAnsi="宋体" w:eastAsia="宋体" w:cs="方正细黑一简体"/>
          <w:color w:val="000000"/>
          <w:kern w:val="0"/>
          <w:sz w:val="21"/>
          <w:szCs w:val="21"/>
          <w:highlight w:val="none"/>
          <w:lang w:val="en-US" w:eastAsia="zh-CN" w:bidi="ar-SA"/>
        </w:rPr>
        <w:t>互动关联功能：提供多类型法规、案例关联资料，法规、案例、立法资料、配套规定等数据之间的互动关联；</w:t>
      </w:r>
    </w:p>
    <w:p>
      <w:pPr>
        <w:keepNext w:val="0"/>
        <w:keepLines w:val="0"/>
        <w:pageBreakBefore w:val="0"/>
        <w:widowControl/>
        <w:kinsoku/>
        <w:wordWrap/>
        <w:overflowPunct/>
        <w:topLinePunct w:val="0"/>
        <w:bidi w:val="0"/>
        <w:snapToGrid w:val="0"/>
        <w:spacing w:line="360" w:lineRule="auto"/>
        <w:ind w:firstLine="420" w:firstLineChars="200"/>
        <w:textAlignment w:val="auto"/>
        <w:rPr>
          <w:rFonts w:hint="eastAsia" w:ascii="宋体" w:hAnsi="宋体" w:eastAsia="宋体" w:cs="方正细黑一简体"/>
          <w:color w:val="000000"/>
          <w:kern w:val="0"/>
          <w:sz w:val="21"/>
          <w:szCs w:val="21"/>
          <w:highlight w:val="none"/>
          <w:lang w:val="en-US" w:eastAsia="zh-CN" w:bidi="ar-SA"/>
        </w:rPr>
      </w:pPr>
      <w:r>
        <w:rPr>
          <w:rFonts w:hint="eastAsia" w:ascii="宋体" w:hAnsi="宋体" w:eastAsia="宋体" w:cs="方正细黑一简体"/>
          <w:color w:val="000000"/>
          <w:kern w:val="0"/>
          <w:sz w:val="21"/>
          <w:szCs w:val="21"/>
          <w:highlight w:val="none"/>
          <w:lang w:val="en-US" w:eastAsia="zh-CN" w:bidi="ar-SA"/>
        </w:rPr>
        <w:t>法规关联资料包括条文释义、案例援引、英译本、法规沿革、立法资料、法规解读等等。其中法规沿革可以左右分屏的形式展示本法的历次版本，便于比对查阅。</w:t>
      </w:r>
    </w:p>
    <w:p>
      <w:pPr>
        <w:keepNext w:val="0"/>
        <w:keepLines w:val="0"/>
        <w:pageBreakBefore w:val="0"/>
        <w:widowControl/>
        <w:kinsoku/>
        <w:wordWrap/>
        <w:overflowPunct/>
        <w:topLinePunct w:val="0"/>
        <w:bidi w:val="0"/>
        <w:snapToGrid w:val="0"/>
        <w:spacing w:line="360" w:lineRule="auto"/>
        <w:ind w:firstLine="420" w:firstLineChars="200"/>
        <w:textAlignment w:val="auto"/>
        <w:rPr>
          <w:rFonts w:hint="eastAsia" w:ascii="宋体" w:hAnsi="宋体" w:cs="宋体"/>
          <w:sz w:val="24"/>
          <w:szCs w:val="24"/>
          <w:highlight w:val="none"/>
          <w:lang w:val="en-US" w:eastAsia="zh-CN"/>
        </w:rPr>
      </w:pPr>
      <w:r>
        <w:rPr>
          <w:rFonts w:hint="eastAsia" w:ascii="宋体" w:hAnsi="宋体" w:eastAsia="宋体" w:cs="方正细黑一简体"/>
          <w:color w:val="000000"/>
          <w:kern w:val="0"/>
          <w:sz w:val="21"/>
          <w:szCs w:val="21"/>
          <w:highlight w:val="none"/>
          <w:lang w:val="en-US" w:eastAsia="zh-CN" w:bidi="ar-SA"/>
        </w:rPr>
        <w:t>案例全文页中提供案例数据包,展示关联案件、案由、主题词、审判人员、当事人、关联法条等信息。其中审判人员关联相同审判人员办理的案例数据、当事人关联相同当事人的案例、关联法条展示案件引用的法条内容及法条关联案例。</w:t>
      </w:r>
    </w:p>
    <w:p>
      <w:pPr>
        <w:pStyle w:val="30"/>
        <w:keepNext w:val="0"/>
        <w:keepLines w:val="0"/>
        <w:pageBreakBefore w:val="0"/>
        <w:kinsoku/>
        <w:wordWrap/>
        <w:overflowPunct/>
        <w:topLinePunct w:val="0"/>
        <w:bidi w:val="0"/>
        <w:spacing w:line="360" w:lineRule="auto"/>
        <w:ind w:firstLine="420" w:firstLineChars="200"/>
        <w:jc w:val="left"/>
        <w:textAlignment w:val="auto"/>
        <w:rPr>
          <w:rFonts w:ascii="宋体" w:hAnsi="宋体" w:eastAsia="宋体"/>
          <w:sz w:val="21"/>
          <w:szCs w:val="21"/>
          <w:highlight w:val="none"/>
        </w:rPr>
      </w:pPr>
      <w:r>
        <w:rPr>
          <w:rFonts w:ascii="宋体" w:hAnsi="宋体" w:eastAsia="宋体"/>
          <w:sz w:val="21"/>
          <w:szCs w:val="21"/>
          <w:highlight w:val="none"/>
        </w:rPr>
        <w:t>5</w:t>
      </w:r>
      <w:r>
        <w:rPr>
          <w:rFonts w:hint="eastAsia" w:ascii="宋体" w:hAnsi="宋体" w:eastAsia="宋体"/>
          <w:sz w:val="21"/>
          <w:szCs w:val="21"/>
          <w:highlight w:val="none"/>
        </w:rPr>
        <w:t>）案例数据包：案例特有功能，精密拆分案例全文主客观信息要素，数据分析整理更深入；</w:t>
      </w:r>
    </w:p>
    <w:p>
      <w:pPr>
        <w:pStyle w:val="30"/>
        <w:keepNext w:val="0"/>
        <w:keepLines w:val="0"/>
        <w:pageBreakBefore w:val="0"/>
        <w:kinsoku/>
        <w:wordWrap/>
        <w:overflowPunct/>
        <w:topLinePunct w:val="0"/>
        <w:bidi w:val="0"/>
        <w:spacing w:line="360" w:lineRule="auto"/>
        <w:ind w:firstLine="420" w:firstLineChars="200"/>
        <w:jc w:val="left"/>
        <w:textAlignment w:val="auto"/>
        <w:rPr>
          <w:rFonts w:ascii="宋体" w:hAnsi="宋体" w:eastAsia="宋体"/>
          <w:sz w:val="21"/>
          <w:szCs w:val="21"/>
          <w:highlight w:val="none"/>
        </w:rPr>
      </w:pPr>
      <w:r>
        <w:rPr>
          <w:rFonts w:hint="eastAsia" w:ascii="宋体" w:hAnsi="宋体" w:eastAsia="宋体"/>
          <w:sz w:val="21"/>
          <w:szCs w:val="21"/>
          <w:highlight w:val="none"/>
        </w:rPr>
        <w:t>6）法条速查、链接：鼠标放置法条上方即可获得法规、法条信息，使扩展阅读更方便，点击即可链接至相关法规、法条内容，并实现定位阅读功能；</w:t>
      </w:r>
    </w:p>
    <w:p>
      <w:pPr>
        <w:pStyle w:val="30"/>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sz w:val="21"/>
          <w:szCs w:val="21"/>
          <w:highlight w:val="none"/>
        </w:rPr>
      </w:pPr>
      <w:r>
        <w:rPr>
          <w:rFonts w:hint="eastAsia" w:ascii="宋体" w:hAnsi="宋体" w:eastAsia="宋体"/>
          <w:sz w:val="21"/>
          <w:szCs w:val="21"/>
          <w:highlight w:val="none"/>
        </w:rPr>
        <w:t>7）全文页功能：文本下载、打印</w:t>
      </w:r>
      <w:r>
        <w:rPr>
          <w:rFonts w:hint="eastAsia" w:ascii="宋体" w:hAnsi="宋体" w:eastAsia="宋体"/>
          <w:sz w:val="21"/>
          <w:szCs w:val="21"/>
          <w:highlight w:val="none"/>
          <w:lang w:val="en-US" w:eastAsia="zh-CN"/>
        </w:rPr>
        <w:t>、分享、收藏</w:t>
      </w:r>
      <w:r>
        <w:rPr>
          <w:rFonts w:hint="eastAsia" w:ascii="宋体" w:hAnsi="宋体" w:eastAsia="宋体"/>
          <w:sz w:val="21"/>
          <w:szCs w:val="21"/>
          <w:highlight w:val="none"/>
        </w:rPr>
        <w:t>、页内检索、字号缩放、背景色设置、法条速查、法条链接等全文页特色功能。</w:t>
      </w:r>
    </w:p>
    <w:p>
      <w:pPr>
        <w:pStyle w:val="30"/>
        <w:keepNext w:val="0"/>
        <w:keepLines w:val="0"/>
        <w:pageBreakBefore w:val="0"/>
        <w:kinsoku/>
        <w:wordWrap/>
        <w:overflowPunct/>
        <w:topLinePunct w:val="0"/>
        <w:bidi w:val="0"/>
        <w:spacing w:line="360" w:lineRule="auto"/>
        <w:ind w:firstLine="422" w:firstLineChars="200"/>
        <w:jc w:val="left"/>
        <w:textAlignment w:val="auto"/>
        <w:rPr>
          <w:rFonts w:hint="default"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三、产品和服务</w:t>
      </w:r>
    </w:p>
    <w:bookmarkEnd w:id="0"/>
    <w:p>
      <w:pPr>
        <w:spacing w:line="389" w:lineRule="auto"/>
        <w:ind w:firstLine="420" w:firstLineChars="200"/>
        <w:rPr>
          <w:rFonts w:hint="eastAsia"/>
          <w:highlight w:val="none"/>
        </w:rPr>
      </w:pPr>
      <w:r>
        <w:rPr>
          <w:rFonts w:hint="eastAsia"/>
          <w:highlight w:val="none"/>
        </w:rPr>
        <w:t>为法学提供实务数据支持。注重数据范围全面性、分类体系专业性、收录来源权威性、检索结果精确性、应用功能实用性和数据更新及时性、并依托聚类、互动检索和文本分析等创新技术，全面实现法律信息智能检索、各类型信息间互动互链等全新应用功能，一次解决用户复杂检索需求，便于用户拓展阅读，更好地学习、理解、利用查询内容。</w:t>
      </w:r>
    </w:p>
    <w:p>
      <w:pPr>
        <w:widowControl/>
        <w:spacing w:line="389" w:lineRule="auto"/>
        <w:ind w:firstLine="422" w:firstLineChars="200"/>
        <w:jc w:val="left"/>
        <w:rPr>
          <w:rFonts w:ascii="宋体" w:hAnsi="宋体" w:cs="宋体"/>
          <w:b/>
          <w:bCs/>
          <w:color w:val="000000"/>
          <w:kern w:val="0"/>
          <w:szCs w:val="21"/>
          <w:highlight w:val="none"/>
        </w:rPr>
      </w:pPr>
      <w:r>
        <w:rPr>
          <w:rFonts w:ascii="宋体" w:hAnsi="宋体" w:cs="宋体"/>
          <w:b/>
          <w:bCs/>
          <w:color w:val="000000"/>
          <w:kern w:val="0"/>
          <w:szCs w:val="21"/>
          <w:highlight w:val="none"/>
        </w:rPr>
        <w:t>1、检索方式丰富，检索效率提升</w:t>
      </w:r>
    </w:p>
    <w:p>
      <w:pPr>
        <w:spacing w:line="389" w:lineRule="auto"/>
        <w:ind w:firstLine="411" w:firstLineChars="196"/>
        <w:rPr>
          <w:rFonts w:ascii="宋体" w:hAnsi="宋体"/>
          <w:szCs w:val="21"/>
          <w:highlight w:val="none"/>
        </w:rPr>
      </w:pPr>
      <w:r>
        <w:rPr>
          <w:rFonts w:hint="eastAsia" w:ascii="宋体" w:hAnsi="宋体"/>
          <w:szCs w:val="21"/>
          <w:highlight w:val="none"/>
        </w:rPr>
        <w:t>系统提供多种检索方式，用户可以根据个人的检索习惯快速找到需要的参考数据，提高工作效率。</w:t>
      </w:r>
    </w:p>
    <w:p>
      <w:pPr>
        <w:widowControl/>
        <w:spacing w:line="389" w:lineRule="auto"/>
        <w:ind w:firstLine="422" w:firstLineChars="200"/>
        <w:jc w:val="left"/>
        <w:rPr>
          <w:rFonts w:ascii="宋体" w:hAnsi="宋体" w:cs="宋体"/>
          <w:b/>
          <w:bCs/>
          <w:color w:val="000000"/>
          <w:kern w:val="0"/>
          <w:szCs w:val="21"/>
          <w:highlight w:val="none"/>
        </w:rPr>
      </w:pPr>
      <w:r>
        <w:rPr>
          <w:rFonts w:ascii="宋体" w:hAnsi="宋体" w:cs="宋体"/>
          <w:b/>
          <w:bCs/>
          <w:color w:val="000000"/>
          <w:kern w:val="0"/>
          <w:szCs w:val="21"/>
          <w:highlight w:val="none"/>
        </w:rPr>
        <w:t>2、数据来源权威，更新速度及时</w:t>
      </w:r>
    </w:p>
    <w:p>
      <w:pPr>
        <w:spacing w:line="389" w:lineRule="auto"/>
        <w:ind w:firstLine="411" w:firstLineChars="196"/>
        <w:rPr>
          <w:rFonts w:ascii="宋体" w:hAnsi="宋体"/>
          <w:szCs w:val="21"/>
          <w:highlight w:val="none"/>
        </w:rPr>
      </w:pPr>
      <w:r>
        <w:rPr>
          <w:rFonts w:hint="eastAsia" w:ascii="宋体" w:hAnsi="宋体"/>
          <w:szCs w:val="21"/>
          <w:highlight w:val="none"/>
        </w:rPr>
        <w:t>系统数据来源于官方网站、权威书籍、研究机构和政府部门等，更新及时。</w:t>
      </w:r>
    </w:p>
    <w:p>
      <w:pPr>
        <w:widowControl/>
        <w:spacing w:line="389" w:lineRule="auto"/>
        <w:ind w:firstLine="422" w:firstLineChars="200"/>
        <w:jc w:val="left"/>
        <w:rPr>
          <w:rFonts w:ascii="宋体" w:hAnsi="宋体" w:cs="宋体"/>
          <w:b/>
          <w:bCs/>
          <w:color w:val="000000"/>
          <w:kern w:val="0"/>
          <w:szCs w:val="21"/>
          <w:highlight w:val="none"/>
        </w:rPr>
      </w:pPr>
      <w:r>
        <w:rPr>
          <w:rFonts w:ascii="宋体" w:hAnsi="宋体" w:cs="宋体"/>
          <w:b/>
          <w:bCs/>
          <w:color w:val="000000"/>
          <w:kern w:val="0"/>
          <w:szCs w:val="21"/>
          <w:highlight w:val="none"/>
        </w:rPr>
        <w:t>3、关联资料丰富，全库互动检索</w:t>
      </w:r>
    </w:p>
    <w:p>
      <w:pPr>
        <w:spacing w:line="389" w:lineRule="auto"/>
        <w:ind w:firstLine="411" w:firstLineChars="196"/>
        <w:rPr>
          <w:rFonts w:ascii="宋体" w:hAnsi="宋体"/>
          <w:szCs w:val="21"/>
          <w:highlight w:val="none"/>
        </w:rPr>
      </w:pPr>
      <w:r>
        <w:rPr>
          <w:rFonts w:hint="eastAsia" w:ascii="宋体" w:hAnsi="宋体"/>
          <w:szCs w:val="21"/>
          <w:highlight w:val="none"/>
        </w:rPr>
        <w:t>大陆法规数据与中国大陆案例库数据可实现互动关联，用户通过一条数据可以将相关的资料尽收眼底。</w:t>
      </w:r>
      <w:r>
        <w:rPr>
          <w:rFonts w:ascii="宋体" w:hAnsi="宋体"/>
          <w:szCs w:val="21"/>
          <w:highlight w:val="none"/>
        </w:rPr>
        <w:t xml:space="preserve"> </w:t>
      </w:r>
    </w:p>
    <w:p>
      <w:pPr>
        <w:spacing w:line="389" w:lineRule="auto"/>
        <w:rPr>
          <w:rFonts w:hint="eastAsia"/>
          <w:highlight w:val="none"/>
        </w:rPr>
      </w:pPr>
    </w:p>
    <w:p>
      <w:pPr>
        <w:spacing w:line="389" w:lineRule="auto"/>
        <w:ind w:left="420"/>
        <w:rPr>
          <w:rFonts w:hint="eastAsia"/>
          <w:b/>
          <w:highlight w:val="none"/>
        </w:rPr>
      </w:pPr>
      <w:r>
        <w:rPr>
          <w:rFonts w:hint="eastAsia"/>
          <w:b/>
          <w:sz w:val="24"/>
          <w:highlight w:val="none"/>
        </w:rPr>
        <w:t>其他专业服务</w:t>
      </w:r>
    </w:p>
    <w:p>
      <w:pPr>
        <w:spacing w:line="389" w:lineRule="auto"/>
        <w:ind w:firstLine="420" w:firstLineChars="200"/>
        <w:rPr>
          <w:rFonts w:hint="eastAsia"/>
          <w:highlight w:val="none"/>
        </w:rPr>
      </w:pPr>
      <w:r>
        <w:rPr>
          <w:rFonts w:hint="eastAsia"/>
          <w:highlight w:val="none"/>
        </w:rPr>
        <w:t>讲座培训服务：专业讲师团根据各院校需求提供讲座服务，目前已推出法律信息检索能力、法律实证研究方法等系列讲座。</w:t>
      </w:r>
    </w:p>
    <w:p>
      <w:pPr>
        <w:spacing w:line="389" w:lineRule="auto"/>
        <w:ind w:firstLine="420" w:firstLineChars="200"/>
        <w:rPr>
          <w:rFonts w:hint="eastAsia"/>
          <w:highlight w:val="none"/>
        </w:rPr>
      </w:pPr>
      <w:r>
        <w:rPr>
          <w:rFonts w:hint="eastAsia"/>
          <w:highlight w:val="none"/>
        </w:rPr>
        <w:t>指定查询服务：凡是在线数据库中查询不到的信息，法意会信息服务专员协助搜集相关信息并及时反馈。</w:t>
      </w:r>
    </w:p>
    <w:p>
      <w:pPr>
        <w:spacing w:line="389" w:lineRule="auto"/>
        <w:ind w:firstLine="420" w:firstLineChars="200"/>
        <w:rPr>
          <w:rFonts w:hint="eastAsia"/>
          <w:highlight w:val="none"/>
        </w:rPr>
      </w:pPr>
      <w:r>
        <w:rPr>
          <w:rFonts w:hint="eastAsia"/>
          <w:highlight w:val="none"/>
        </w:rPr>
        <w:t>研究支持服务：提供数据样本收集、样本抽样、分析框架设计、数据整理及统计分析等法律课题研究一体化服务。</w:t>
      </w:r>
    </w:p>
    <w:p>
      <w:pPr>
        <w:spacing w:line="389" w:lineRule="auto"/>
        <w:ind w:firstLine="420" w:firstLineChars="200"/>
        <w:rPr>
          <w:rFonts w:hint="eastAsia"/>
          <w:highlight w:val="none"/>
        </w:rPr>
      </w:pPr>
      <w:r>
        <w:rPr>
          <w:rFonts w:hint="eastAsia"/>
          <w:highlight w:val="none"/>
        </w:rPr>
        <w:t>学术推广服务：法学家沙龙，为法学家和法律学者在网站上提供作品推广服务。</w:t>
      </w:r>
    </w:p>
    <w:p>
      <w:pPr>
        <w:pStyle w:val="4"/>
        <w:ind w:firstLine="422" w:firstLineChars="200"/>
        <w:jc w:val="both"/>
        <w:rPr>
          <w:rFonts w:hint="eastAsia" w:ascii="宋体" w:hAnsi="宋体" w:eastAsia="宋体" w:cs="方正细黑一简体"/>
          <w:b/>
          <w:bCs/>
          <w:color w:val="000000"/>
          <w:sz w:val="21"/>
          <w:szCs w:val="21"/>
          <w:highlight w:val="none"/>
          <w:lang w:val="en-US" w:eastAsia="zh-CN" w:bidi="ar-SA"/>
        </w:rPr>
      </w:pPr>
      <w:bookmarkStart w:id="1" w:name="_Toc27793"/>
      <w:r>
        <w:rPr>
          <w:rFonts w:hint="eastAsia" w:ascii="宋体" w:hAnsi="宋体" w:eastAsia="宋体" w:cs="方正细黑一简体"/>
          <w:b/>
          <w:bCs/>
          <w:color w:val="000000"/>
          <w:sz w:val="21"/>
          <w:szCs w:val="21"/>
          <w:highlight w:val="none"/>
          <w:lang w:val="en-US" w:eastAsia="zh-CN" w:bidi="ar-SA"/>
        </w:rPr>
        <w:t>四、法意科技中国法律资源库服务承诺书</w:t>
      </w:r>
      <w:bookmarkEnd w:id="1"/>
    </w:p>
    <w:p>
      <w:pPr>
        <w:spacing w:line="432" w:lineRule="auto"/>
        <w:rPr>
          <w:rFonts w:hint="eastAsia" w:eastAsia="黑体"/>
          <w:sz w:val="24"/>
          <w:highlight w:val="none"/>
        </w:rPr>
      </w:pPr>
      <w:r>
        <w:rPr>
          <w:rFonts w:hint="eastAsia" w:ascii="方正大黑简体" w:eastAsia="黑体"/>
          <w:sz w:val="24"/>
          <w:highlight w:val="none"/>
        </w:rPr>
        <w:t xml:space="preserve">★ </w:t>
      </w:r>
      <w:r>
        <w:rPr>
          <w:rFonts w:hint="eastAsia" w:eastAsia="黑体"/>
          <w:sz w:val="24"/>
          <w:highlight w:val="none"/>
        </w:rPr>
        <w:t>内容更新服务承诺</w:t>
      </w:r>
    </w:p>
    <w:p>
      <w:pPr>
        <w:spacing w:line="432" w:lineRule="auto"/>
        <w:ind w:firstLine="420" w:firstLineChars="200"/>
        <w:rPr>
          <w:rFonts w:hint="eastAsia"/>
          <w:highlight w:val="none"/>
        </w:rPr>
      </w:pPr>
      <w:r>
        <w:rPr>
          <w:rFonts w:hint="eastAsia"/>
          <w:highlight w:val="none"/>
        </w:rPr>
        <w:t>法意公司承诺，保持各类法律信息内容的及时、持续更新。凡是国家有关部门以书面或者其他信息渠道公布的法律法规最迟在发布之日起30日内完成上线并实现更新，如果超过此期间尚未录入，而且经用户告知资料来源或者提交资料内容，应在3个工作日内完成上线并实现更新，如用户所告知的资料通过公开渠道无法获取的，在5个工作日内告诉用户收集结果。否则，用户有权解除本合同，法意网公司在接到用户解除合同的通知7日内，按当年剩余时间占全年比例退还部分更新费。</w:t>
      </w:r>
    </w:p>
    <w:p>
      <w:pPr>
        <w:spacing w:line="432" w:lineRule="auto"/>
        <w:rPr>
          <w:rFonts w:hint="eastAsia" w:ascii="黑体" w:eastAsia="黑体"/>
          <w:sz w:val="24"/>
          <w:highlight w:val="none"/>
        </w:rPr>
      </w:pPr>
      <w:r>
        <w:rPr>
          <w:rFonts w:hint="eastAsia" w:ascii="黑体" w:eastAsia="黑体"/>
          <w:sz w:val="24"/>
          <w:highlight w:val="none"/>
        </w:rPr>
        <w:t>★ 售后服务承诺</w:t>
      </w:r>
    </w:p>
    <w:p>
      <w:pPr>
        <w:spacing w:line="432" w:lineRule="auto"/>
        <w:ind w:firstLine="420" w:firstLineChars="200"/>
        <w:rPr>
          <w:rFonts w:hint="eastAsia"/>
          <w:highlight w:val="none"/>
        </w:rPr>
      </w:pPr>
      <w:r>
        <w:rPr>
          <w:rFonts w:hint="eastAsia"/>
          <w:highlight w:val="none"/>
        </w:rPr>
        <w:t>法意公司承诺，及时便捷地解决用户在使用本合同项下的产品或服务所遇到的各种问题。用户可以根据实际需求，通过热线咨询、邮件咨询、论坛咨询和上门服务等方式来获取相应的服务。用户通过热线咨询，法意公司在3个工作日内解决问题，或对客户疑问做出清晰解释。用户通过邮件或论坛咨询，法意网公司在工作日内响应，在3个工作日内解决问题，或对客户疑问做出清晰解释。上门服务（限北京地区局域网版用户）包括上门安装、上门培训、上门回访、数据维护等服务形式，在接到用户通知之日起3个工作日内上门服务。否则，用户有权解除本协议，法意网公司在接到用户解除合同的通知7日内按当年剩余时间占全年比例退还部分更新费。</w:t>
      </w:r>
    </w:p>
    <w:p>
      <w:pPr>
        <w:spacing w:line="432" w:lineRule="auto"/>
        <w:rPr>
          <w:rFonts w:hint="eastAsia" w:ascii="黑体" w:eastAsia="黑体"/>
          <w:sz w:val="24"/>
          <w:highlight w:val="none"/>
        </w:rPr>
      </w:pPr>
      <w:r>
        <w:rPr>
          <w:rFonts w:hint="eastAsia" w:ascii="黑体" w:eastAsia="黑体"/>
          <w:sz w:val="24"/>
          <w:highlight w:val="none"/>
        </w:rPr>
        <w:t>★ 服务中断双倍补偿承诺</w:t>
      </w:r>
    </w:p>
    <w:p>
      <w:pPr>
        <w:spacing w:line="432" w:lineRule="auto"/>
        <w:ind w:firstLine="420" w:firstLineChars="200"/>
        <w:rPr>
          <w:rFonts w:hint="eastAsia" w:ascii="方正大黑简体"/>
          <w:highlight w:val="none"/>
        </w:rPr>
      </w:pPr>
      <w:r>
        <w:rPr>
          <w:rFonts w:hint="eastAsia" w:ascii="方正大黑简体"/>
          <w:highlight w:val="none"/>
        </w:rPr>
        <w:t>法意公司承诺，保障用户对产品的不间断使用。任何非因用户自身原因造成的服务中断，包括但不限于</w:t>
      </w:r>
      <w:r>
        <w:rPr>
          <w:rFonts w:hint="eastAsia"/>
          <w:highlight w:val="none"/>
        </w:rPr>
        <w:t>由于政府有权部门或司法机构的命令，造成法意网公司不能通过互联网正常提供服务；</w:t>
      </w:r>
      <w:r>
        <w:rPr>
          <w:szCs w:val="18"/>
          <w:highlight w:val="none"/>
        </w:rPr>
        <w:t>由于网络服务提供商的服务故障，造成</w:t>
      </w:r>
      <w:r>
        <w:rPr>
          <w:rFonts w:hint="eastAsia"/>
          <w:highlight w:val="none"/>
        </w:rPr>
        <w:t>法意网</w:t>
      </w:r>
      <w:r>
        <w:rPr>
          <w:szCs w:val="18"/>
          <w:highlight w:val="none"/>
        </w:rPr>
        <w:t>暂时不能正常通过互联网发布信息</w:t>
      </w:r>
      <w:r>
        <w:rPr>
          <w:rFonts w:hint="eastAsia"/>
          <w:szCs w:val="18"/>
          <w:highlight w:val="none"/>
        </w:rPr>
        <w:t>等情形，</w:t>
      </w:r>
      <w:r>
        <w:rPr>
          <w:rFonts w:hint="eastAsia" w:ascii="方正大黑简体"/>
          <w:highlight w:val="none"/>
        </w:rPr>
        <w:t>均由法意网公司双倍补偿用户中断服务的时间。</w:t>
      </w:r>
    </w:p>
    <w:p>
      <w:pPr>
        <w:spacing w:line="432" w:lineRule="auto"/>
        <w:rPr>
          <w:rFonts w:hint="eastAsia" w:ascii="方正大黑简体"/>
          <w:highlight w:val="none"/>
        </w:rPr>
      </w:pPr>
      <w:r>
        <w:rPr>
          <w:rFonts w:hint="eastAsia" w:ascii="黑体" w:eastAsia="黑体"/>
          <w:sz w:val="24"/>
          <w:highlight w:val="none"/>
        </w:rPr>
        <w:t>★ 定期回访服务承诺</w:t>
      </w:r>
    </w:p>
    <w:p>
      <w:pPr>
        <w:spacing w:line="432" w:lineRule="auto"/>
        <w:ind w:firstLine="420" w:firstLineChars="200"/>
        <w:rPr>
          <w:rFonts w:hint="eastAsia"/>
          <w:highlight w:val="none"/>
        </w:rPr>
      </w:pPr>
      <w:r>
        <w:rPr>
          <w:rFonts w:hint="eastAsia"/>
          <w:highlight w:val="none"/>
        </w:rPr>
        <w:t>法意公司承诺，定期对用户进行回访。在线用户至少每月电话回访一次，镜像用户至少每季度电话回访一次，及时为用户解决可能存在的问题。</w:t>
      </w:r>
    </w:p>
    <w:p>
      <w:pPr>
        <w:pStyle w:val="2"/>
        <w:rPr>
          <w:rFonts w:hint="eastAsia"/>
          <w:highlight w:val="none"/>
        </w:rPr>
      </w:pPr>
    </w:p>
    <w:p>
      <w:pPr>
        <w:widowControl/>
        <w:spacing w:line="360" w:lineRule="auto"/>
        <w:jc w:val="left"/>
        <w:rPr>
          <w:rFonts w:ascii="宋体" w:hAnsi="宋体"/>
          <w:color w:val="000000"/>
          <w:szCs w:val="21"/>
          <w:highlight w:val="none"/>
        </w:rPr>
      </w:pPr>
    </w:p>
    <w:p>
      <w:pPr>
        <w:rPr>
          <w:highlight w:val="none"/>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细黑一简体">
    <w:altName w:val="宋体"/>
    <w:panose1 w:val="00000000000000000000"/>
    <w:charset w:val="86"/>
    <w:family w:val="roman"/>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59264" behindDoc="0" locked="0" layoutInCell="1" allowOverlap="1">
          <wp:simplePos x="0" y="0"/>
          <wp:positionH relativeFrom="margin">
            <wp:posOffset>-1131570</wp:posOffset>
          </wp:positionH>
          <wp:positionV relativeFrom="margin">
            <wp:posOffset>9292590</wp:posOffset>
          </wp:positionV>
          <wp:extent cx="7560310" cy="46101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60000" cy="4608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7556500" cy="1009015"/>
          <wp:effectExtent l="0" t="0" r="635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56500" cy="10090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9752D"/>
    <w:multiLevelType w:val="singleLevel"/>
    <w:tmpl w:val="468975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5YTk2NWU3OTRhNTU0YjZlNWE0ODExMjY4YzM0MTgifQ=="/>
    <w:docVar w:name="KSO_WPS_MARK_KEY" w:val="74aba733-3778-42fe-a125-a898259c5f0c"/>
  </w:docVars>
  <w:rsids>
    <w:rsidRoot w:val="007A24EC"/>
    <w:rsid w:val="00003904"/>
    <w:rsid w:val="000060A3"/>
    <w:rsid w:val="000077B8"/>
    <w:rsid w:val="00007E11"/>
    <w:rsid w:val="000166BC"/>
    <w:rsid w:val="00017F9B"/>
    <w:rsid w:val="000333CE"/>
    <w:rsid w:val="00034E0E"/>
    <w:rsid w:val="00037E9C"/>
    <w:rsid w:val="00042FFB"/>
    <w:rsid w:val="0004375D"/>
    <w:rsid w:val="000447B8"/>
    <w:rsid w:val="000543A4"/>
    <w:rsid w:val="00057E63"/>
    <w:rsid w:val="00060BA4"/>
    <w:rsid w:val="0007200F"/>
    <w:rsid w:val="00073029"/>
    <w:rsid w:val="00076EE1"/>
    <w:rsid w:val="000812B5"/>
    <w:rsid w:val="00091896"/>
    <w:rsid w:val="00097500"/>
    <w:rsid w:val="000A4822"/>
    <w:rsid w:val="000A6A9D"/>
    <w:rsid w:val="000B06DC"/>
    <w:rsid w:val="000C37F0"/>
    <w:rsid w:val="000C708A"/>
    <w:rsid w:val="000D4F08"/>
    <w:rsid w:val="000E3A54"/>
    <w:rsid w:val="000E60F6"/>
    <w:rsid w:val="001125C3"/>
    <w:rsid w:val="00115333"/>
    <w:rsid w:val="00123DA9"/>
    <w:rsid w:val="00126CDC"/>
    <w:rsid w:val="00131C58"/>
    <w:rsid w:val="0015307B"/>
    <w:rsid w:val="00165D3A"/>
    <w:rsid w:val="00174794"/>
    <w:rsid w:val="00177B4E"/>
    <w:rsid w:val="00177D13"/>
    <w:rsid w:val="00183973"/>
    <w:rsid w:val="00183B36"/>
    <w:rsid w:val="001845E7"/>
    <w:rsid w:val="00194938"/>
    <w:rsid w:val="00196B13"/>
    <w:rsid w:val="00197A29"/>
    <w:rsid w:val="001A66C7"/>
    <w:rsid w:val="001B624D"/>
    <w:rsid w:val="001C2F7A"/>
    <w:rsid w:val="001D3862"/>
    <w:rsid w:val="001D7117"/>
    <w:rsid w:val="001E12DC"/>
    <w:rsid w:val="00202275"/>
    <w:rsid w:val="0020648D"/>
    <w:rsid w:val="0021297C"/>
    <w:rsid w:val="002140DE"/>
    <w:rsid w:val="00217067"/>
    <w:rsid w:val="00224454"/>
    <w:rsid w:val="00225803"/>
    <w:rsid w:val="00230321"/>
    <w:rsid w:val="002344C7"/>
    <w:rsid w:val="00241B8D"/>
    <w:rsid w:val="002436A1"/>
    <w:rsid w:val="00250A71"/>
    <w:rsid w:val="00250B0F"/>
    <w:rsid w:val="00252CCB"/>
    <w:rsid w:val="002560F4"/>
    <w:rsid w:val="00256678"/>
    <w:rsid w:val="00256C15"/>
    <w:rsid w:val="0026312E"/>
    <w:rsid w:val="00275A8A"/>
    <w:rsid w:val="002811A7"/>
    <w:rsid w:val="002871CA"/>
    <w:rsid w:val="00291896"/>
    <w:rsid w:val="00296066"/>
    <w:rsid w:val="002A06F8"/>
    <w:rsid w:val="002B36F5"/>
    <w:rsid w:val="002B4DE1"/>
    <w:rsid w:val="002B63A8"/>
    <w:rsid w:val="002C4405"/>
    <w:rsid w:val="002D04ED"/>
    <w:rsid w:val="002D564D"/>
    <w:rsid w:val="002F0E50"/>
    <w:rsid w:val="002F28E8"/>
    <w:rsid w:val="002F2DC3"/>
    <w:rsid w:val="0030413F"/>
    <w:rsid w:val="00307601"/>
    <w:rsid w:val="00315826"/>
    <w:rsid w:val="00316E83"/>
    <w:rsid w:val="00317A8A"/>
    <w:rsid w:val="00321E06"/>
    <w:rsid w:val="003220C3"/>
    <w:rsid w:val="00322EC4"/>
    <w:rsid w:val="00325120"/>
    <w:rsid w:val="00327910"/>
    <w:rsid w:val="00333F21"/>
    <w:rsid w:val="00350F4C"/>
    <w:rsid w:val="003570A0"/>
    <w:rsid w:val="00357716"/>
    <w:rsid w:val="00357F07"/>
    <w:rsid w:val="003628C8"/>
    <w:rsid w:val="00362D5B"/>
    <w:rsid w:val="00362F54"/>
    <w:rsid w:val="0036395C"/>
    <w:rsid w:val="00372C83"/>
    <w:rsid w:val="003745AD"/>
    <w:rsid w:val="003809AF"/>
    <w:rsid w:val="00384CA3"/>
    <w:rsid w:val="0039126B"/>
    <w:rsid w:val="0039782E"/>
    <w:rsid w:val="003A3600"/>
    <w:rsid w:val="003A7414"/>
    <w:rsid w:val="003B3EC0"/>
    <w:rsid w:val="003B4725"/>
    <w:rsid w:val="003B679B"/>
    <w:rsid w:val="003D7B27"/>
    <w:rsid w:val="003E3C7C"/>
    <w:rsid w:val="003E466F"/>
    <w:rsid w:val="003E7D02"/>
    <w:rsid w:val="004029B5"/>
    <w:rsid w:val="004031C3"/>
    <w:rsid w:val="0042000D"/>
    <w:rsid w:val="00424164"/>
    <w:rsid w:val="00433127"/>
    <w:rsid w:val="004377BE"/>
    <w:rsid w:val="004504B9"/>
    <w:rsid w:val="00451399"/>
    <w:rsid w:val="0045290F"/>
    <w:rsid w:val="00466498"/>
    <w:rsid w:val="004736CD"/>
    <w:rsid w:val="00475EBC"/>
    <w:rsid w:val="00482435"/>
    <w:rsid w:val="00484E0C"/>
    <w:rsid w:val="004914C0"/>
    <w:rsid w:val="00494CC3"/>
    <w:rsid w:val="00496D3A"/>
    <w:rsid w:val="00497FDA"/>
    <w:rsid w:val="004A0379"/>
    <w:rsid w:val="004A3702"/>
    <w:rsid w:val="004A5E89"/>
    <w:rsid w:val="004B082B"/>
    <w:rsid w:val="004B0DB3"/>
    <w:rsid w:val="004C46C4"/>
    <w:rsid w:val="004C60C1"/>
    <w:rsid w:val="004E0068"/>
    <w:rsid w:val="004E150D"/>
    <w:rsid w:val="004E1BE2"/>
    <w:rsid w:val="004F055E"/>
    <w:rsid w:val="004F5CB9"/>
    <w:rsid w:val="00506309"/>
    <w:rsid w:val="005168D4"/>
    <w:rsid w:val="00522ABE"/>
    <w:rsid w:val="00532F73"/>
    <w:rsid w:val="00533F0D"/>
    <w:rsid w:val="005356DC"/>
    <w:rsid w:val="00542CB3"/>
    <w:rsid w:val="00550198"/>
    <w:rsid w:val="00551488"/>
    <w:rsid w:val="00552E89"/>
    <w:rsid w:val="00554412"/>
    <w:rsid w:val="0056036C"/>
    <w:rsid w:val="00563086"/>
    <w:rsid w:val="00563E5C"/>
    <w:rsid w:val="00565B03"/>
    <w:rsid w:val="00566A10"/>
    <w:rsid w:val="005672A2"/>
    <w:rsid w:val="005676B5"/>
    <w:rsid w:val="005702F9"/>
    <w:rsid w:val="005759F5"/>
    <w:rsid w:val="0058159C"/>
    <w:rsid w:val="0058242A"/>
    <w:rsid w:val="005842CB"/>
    <w:rsid w:val="005A6566"/>
    <w:rsid w:val="005B3AB9"/>
    <w:rsid w:val="005D04A2"/>
    <w:rsid w:val="005D1726"/>
    <w:rsid w:val="005D30BB"/>
    <w:rsid w:val="005D5F03"/>
    <w:rsid w:val="005E02E4"/>
    <w:rsid w:val="005E700C"/>
    <w:rsid w:val="005F48C4"/>
    <w:rsid w:val="00600AB1"/>
    <w:rsid w:val="0060298C"/>
    <w:rsid w:val="00610AE9"/>
    <w:rsid w:val="00624196"/>
    <w:rsid w:val="00633CEA"/>
    <w:rsid w:val="0063779E"/>
    <w:rsid w:val="00642DEF"/>
    <w:rsid w:val="00644853"/>
    <w:rsid w:val="006457B2"/>
    <w:rsid w:val="0064732E"/>
    <w:rsid w:val="00651A40"/>
    <w:rsid w:val="00654831"/>
    <w:rsid w:val="006568FE"/>
    <w:rsid w:val="006608DE"/>
    <w:rsid w:val="006654EB"/>
    <w:rsid w:val="00667BEA"/>
    <w:rsid w:val="00682370"/>
    <w:rsid w:val="006860F4"/>
    <w:rsid w:val="006920F1"/>
    <w:rsid w:val="00694C3B"/>
    <w:rsid w:val="00695E32"/>
    <w:rsid w:val="006A0500"/>
    <w:rsid w:val="006B1072"/>
    <w:rsid w:val="006B315E"/>
    <w:rsid w:val="006B4745"/>
    <w:rsid w:val="006B6277"/>
    <w:rsid w:val="006C164E"/>
    <w:rsid w:val="006C2033"/>
    <w:rsid w:val="006C776D"/>
    <w:rsid w:val="006D31AE"/>
    <w:rsid w:val="006F3E92"/>
    <w:rsid w:val="006F4117"/>
    <w:rsid w:val="006F4DA2"/>
    <w:rsid w:val="006F6AF3"/>
    <w:rsid w:val="006F6B62"/>
    <w:rsid w:val="006F6CF6"/>
    <w:rsid w:val="00703DEB"/>
    <w:rsid w:val="007113AC"/>
    <w:rsid w:val="007131ED"/>
    <w:rsid w:val="00720FB3"/>
    <w:rsid w:val="007248FE"/>
    <w:rsid w:val="007367CE"/>
    <w:rsid w:val="00740819"/>
    <w:rsid w:val="00742960"/>
    <w:rsid w:val="00744070"/>
    <w:rsid w:val="00745FCA"/>
    <w:rsid w:val="00750486"/>
    <w:rsid w:val="007553E2"/>
    <w:rsid w:val="00762E71"/>
    <w:rsid w:val="0076452C"/>
    <w:rsid w:val="00776A41"/>
    <w:rsid w:val="00777B88"/>
    <w:rsid w:val="00791B42"/>
    <w:rsid w:val="007A24EC"/>
    <w:rsid w:val="007B39B0"/>
    <w:rsid w:val="007B5035"/>
    <w:rsid w:val="007B53DA"/>
    <w:rsid w:val="007C4109"/>
    <w:rsid w:val="007D653C"/>
    <w:rsid w:val="007E0530"/>
    <w:rsid w:val="007E2FFB"/>
    <w:rsid w:val="007E5AF0"/>
    <w:rsid w:val="007F0F69"/>
    <w:rsid w:val="007F4718"/>
    <w:rsid w:val="007F5A08"/>
    <w:rsid w:val="008006A2"/>
    <w:rsid w:val="00800DC6"/>
    <w:rsid w:val="00803C9F"/>
    <w:rsid w:val="00812EEC"/>
    <w:rsid w:val="00817DF5"/>
    <w:rsid w:val="00821E88"/>
    <w:rsid w:val="008353DC"/>
    <w:rsid w:val="00843BBD"/>
    <w:rsid w:val="00850A46"/>
    <w:rsid w:val="00853F62"/>
    <w:rsid w:val="008553A2"/>
    <w:rsid w:val="008754FA"/>
    <w:rsid w:val="008817E6"/>
    <w:rsid w:val="00885BEB"/>
    <w:rsid w:val="00887FD4"/>
    <w:rsid w:val="00891121"/>
    <w:rsid w:val="00892A48"/>
    <w:rsid w:val="008948A1"/>
    <w:rsid w:val="008A6F1B"/>
    <w:rsid w:val="008B1C56"/>
    <w:rsid w:val="008C5732"/>
    <w:rsid w:val="008C5FFF"/>
    <w:rsid w:val="008D09FC"/>
    <w:rsid w:val="008D5F8F"/>
    <w:rsid w:val="008E58E4"/>
    <w:rsid w:val="008F193B"/>
    <w:rsid w:val="008F344E"/>
    <w:rsid w:val="008F4E72"/>
    <w:rsid w:val="008F5B37"/>
    <w:rsid w:val="00900032"/>
    <w:rsid w:val="00901D8A"/>
    <w:rsid w:val="009062E8"/>
    <w:rsid w:val="009106DD"/>
    <w:rsid w:val="009132F0"/>
    <w:rsid w:val="0093029F"/>
    <w:rsid w:val="00935F2F"/>
    <w:rsid w:val="00942C6D"/>
    <w:rsid w:val="00945A65"/>
    <w:rsid w:val="00945EC5"/>
    <w:rsid w:val="00947077"/>
    <w:rsid w:val="00951DC4"/>
    <w:rsid w:val="00953A1A"/>
    <w:rsid w:val="00961ED9"/>
    <w:rsid w:val="009652F0"/>
    <w:rsid w:val="00977371"/>
    <w:rsid w:val="00981DC4"/>
    <w:rsid w:val="00984366"/>
    <w:rsid w:val="00985BD9"/>
    <w:rsid w:val="0098699A"/>
    <w:rsid w:val="009948B6"/>
    <w:rsid w:val="009A0090"/>
    <w:rsid w:val="009A0DBA"/>
    <w:rsid w:val="009A34B2"/>
    <w:rsid w:val="009A3986"/>
    <w:rsid w:val="009B08E9"/>
    <w:rsid w:val="009B154A"/>
    <w:rsid w:val="009B28B6"/>
    <w:rsid w:val="009B2EA6"/>
    <w:rsid w:val="009C39E3"/>
    <w:rsid w:val="009C5570"/>
    <w:rsid w:val="009D3AC0"/>
    <w:rsid w:val="009D3AE4"/>
    <w:rsid w:val="009D699C"/>
    <w:rsid w:val="009D6A9A"/>
    <w:rsid w:val="009E200C"/>
    <w:rsid w:val="009E2D8F"/>
    <w:rsid w:val="00A0304F"/>
    <w:rsid w:val="00A078D0"/>
    <w:rsid w:val="00A10F3A"/>
    <w:rsid w:val="00A136CC"/>
    <w:rsid w:val="00A2091B"/>
    <w:rsid w:val="00A20FB8"/>
    <w:rsid w:val="00A219D9"/>
    <w:rsid w:val="00A21EC2"/>
    <w:rsid w:val="00A24AE0"/>
    <w:rsid w:val="00A31573"/>
    <w:rsid w:val="00A331C4"/>
    <w:rsid w:val="00A36EC7"/>
    <w:rsid w:val="00A56979"/>
    <w:rsid w:val="00A73834"/>
    <w:rsid w:val="00A74E41"/>
    <w:rsid w:val="00A8650B"/>
    <w:rsid w:val="00A9257B"/>
    <w:rsid w:val="00AA062B"/>
    <w:rsid w:val="00AA0653"/>
    <w:rsid w:val="00AA16AC"/>
    <w:rsid w:val="00AA6D64"/>
    <w:rsid w:val="00AB1F5F"/>
    <w:rsid w:val="00AB4BEA"/>
    <w:rsid w:val="00AC1B37"/>
    <w:rsid w:val="00AC3AAB"/>
    <w:rsid w:val="00AC46DD"/>
    <w:rsid w:val="00AD0FD7"/>
    <w:rsid w:val="00AD6654"/>
    <w:rsid w:val="00AE4C21"/>
    <w:rsid w:val="00AF5E96"/>
    <w:rsid w:val="00AF7782"/>
    <w:rsid w:val="00B05A1F"/>
    <w:rsid w:val="00B16183"/>
    <w:rsid w:val="00B17B0F"/>
    <w:rsid w:val="00B333AE"/>
    <w:rsid w:val="00B37ADE"/>
    <w:rsid w:val="00B46862"/>
    <w:rsid w:val="00B516D0"/>
    <w:rsid w:val="00B5553A"/>
    <w:rsid w:val="00B55E84"/>
    <w:rsid w:val="00B959D1"/>
    <w:rsid w:val="00B965BC"/>
    <w:rsid w:val="00BA3460"/>
    <w:rsid w:val="00BA59A7"/>
    <w:rsid w:val="00BA5CA4"/>
    <w:rsid w:val="00BB3231"/>
    <w:rsid w:val="00BC3886"/>
    <w:rsid w:val="00BC7156"/>
    <w:rsid w:val="00BD55EB"/>
    <w:rsid w:val="00BD6223"/>
    <w:rsid w:val="00BE2E1D"/>
    <w:rsid w:val="00BE49FE"/>
    <w:rsid w:val="00BF0563"/>
    <w:rsid w:val="00BF1A7C"/>
    <w:rsid w:val="00C00B36"/>
    <w:rsid w:val="00C11A16"/>
    <w:rsid w:val="00C12FE9"/>
    <w:rsid w:val="00C15639"/>
    <w:rsid w:val="00C225B0"/>
    <w:rsid w:val="00C23368"/>
    <w:rsid w:val="00C2405B"/>
    <w:rsid w:val="00C27378"/>
    <w:rsid w:val="00C3467B"/>
    <w:rsid w:val="00C34B78"/>
    <w:rsid w:val="00C40091"/>
    <w:rsid w:val="00C418DB"/>
    <w:rsid w:val="00C43C39"/>
    <w:rsid w:val="00C44062"/>
    <w:rsid w:val="00C449FC"/>
    <w:rsid w:val="00C4747C"/>
    <w:rsid w:val="00C50CD1"/>
    <w:rsid w:val="00C51271"/>
    <w:rsid w:val="00C526AF"/>
    <w:rsid w:val="00C54FDA"/>
    <w:rsid w:val="00C5726B"/>
    <w:rsid w:val="00C639EF"/>
    <w:rsid w:val="00C6495F"/>
    <w:rsid w:val="00C72F73"/>
    <w:rsid w:val="00C80EA0"/>
    <w:rsid w:val="00C833EA"/>
    <w:rsid w:val="00C9696B"/>
    <w:rsid w:val="00CA09B5"/>
    <w:rsid w:val="00CA1E16"/>
    <w:rsid w:val="00CA405C"/>
    <w:rsid w:val="00CB2307"/>
    <w:rsid w:val="00CB7BAD"/>
    <w:rsid w:val="00CC690B"/>
    <w:rsid w:val="00CC73DA"/>
    <w:rsid w:val="00CD4CF2"/>
    <w:rsid w:val="00CD730F"/>
    <w:rsid w:val="00CF1807"/>
    <w:rsid w:val="00CF3045"/>
    <w:rsid w:val="00CF519A"/>
    <w:rsid w:val="00CF5426"/>
    <w:rsid w:val="00CF5D11"/>
    <w:rsid w:val="00CF6EB8"/>
    <w:rsid w:val="00D060AC"/>
    <w:rsid w:val="00D06BF3"/>
    <w:rsid w:val="00D074CE"/>
    <w:rsid w:val="00D15DD0"/>
    <w:rsid w:val="00D20C22"/>
    <w:rsid w:val="00D229FA"/>
    <w:rsid w:val="00D26A4B"/>
    <w:rsid w:val="00D3110F"/>
    <w:rsid w:val="00D421DD"/>
    <w:rsid w:val="00D448E0"/>
    <w:rsid w:val="00D44A42"/>
    <w:rsid w:val="00D53BE5"/>
    <w:rsid w:val="00D738EB"/>
    <w:rsid w:val="00D74ACB"/>
    <w:rsid w:val="00D764CF"/>
    <w:rsid w:val="00D94642"/>
    <w:rsid w:val="00DA2679"/>
    <w:rsid w:val="00DB7257"/>
    <w:rsid w:val="00DB7526"/>
    <w:rsid w:val="00DD4F46"/>
    <w:rsid w:val="00DF1F8F"/>
    <w:rsid w:val="00DF4B3E"/>
    <w:rsid w:val="00DF744C"/>
    <w:rsid w:val="00E01846"/>
    <w:rsid w:val="00E02FA9"/>
    <w:rsid w:val="00E039CB"/>
    <w:rsid w:val="00E03C31"/>
    <w:rsid w:val="00E10483"/>
    <w:rsid w:val="00E1102D"/>
    <w:rsid w:val="00E119C9"/>
    <w:rsid w:val="00E33AE2"/>
    <w:rsid w:val="00E34876"/>
    <w:rsid w:val="00E35420"/>
    <w:rsid w:val="00E40CC3"/>
    <w:rsid w:val="00E42DBD"/>
    <w:rsid w:val="00E46AD8"/>
    <w:rsid w:val="00E51CF2"/>
    <w:rsid w:val="00E558BD"/>
    <w:rsid w:val="00E55B98"/>
    <w:rsid w:val="00E742C7"/>
    <w:rsid w:val="00E748A1"/>
    <w:rsid w:val="00E77F5A"/>
    <w:rsid w:val="00E81811"/>
    <w:rsid w:val="00E82FE6"/>
    <w:rsid w:val="00E9026D"/>
    <w:rsid w:val="00E91592"/>
    <w:rsid w:val="00EA2B15"/>
    <w:rsid w:val="00EB2B5F"/>
    <w:rsid w:val="00EB3897"/>
    <w:rsid w:val="00EC0D07"/>
    <w:rsid w:val="00EC0FD6"/>
    <w:rsid w:val="00EC3C80"/>
    <w:rsid w:val="00EC6F50"/>
    <w:rsid w:val="00EC7998"/>
    <w:rsid w:val="00EE264F"/>
    <w:rsid w:val="00EE6243"/>
    <w:rsid w:val="00EE66EA"/>
    <w:rsid w:val="00EF3DBB"/>
    <w:rsid w:val="00EF5BB1"/>
    <w:rsid w:val="00F0688F"/>
    <w:rsid w:val="00F168D8"/>
    <w:rsid w:val="00F203A8"/>
    <w:rsid w:val="00F22FC0"/>
    <w:rsid w:val="00F23303"/>
    <w:rsid w:val="00F24C11"/>
    <w:rsid w:val="00F268AD"/>
    <w:rsid w:val="00F40647"/>
    <w:rsid w:val="00F40C98"/>
    <w:rsid w:val="00F42D44"/>
    <w:rsid w:val="00F66862"/>
    <w:rsid w:val="00F708AF"/>
    <w:rsid w:val="00F95E9B"/>
    <w:rsid w:val="00FB28DC"/>
    <w:rsid w:val="00FB67E0"/>
    <w:rsid w:val="00FD3F2B"/>
    <w:rsid w:val="00FE02B5"/>
    <w:rsid w:val="00FE02D1"/>
    <w:rsid w:val="00FE0F58"/>
    <w:rsid w:val="00FE2F68"/>
    <w:rsid w:val="00FE327F"/>
    <w:rsid w:val="00FE6CF0"/>
    <w:rsid w:val="00FF0A0D"/>
    <w:rsid w:val="00FF6831"/>
    <w:rsid w:val="00FF69A6"/>
    <w:rsid w:val="00FF6A80"/>
    <w:rsid w:val="33A45118"/>
    <w:rsid w:val="7888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ind w:firstLine="420" w:firstLineChars="200"/>
    </w:pPr>
  </w:style>
  <w:style w:type="paragraph" w:styleId="6">
    <w:name w:val="Document Map"/>
    <w:basedOn w:val="1"/>
    <w:link w:val="27"/>
    <w:semiHidden/>
    <w:unhideWhenUsed/>
    <w:uiPriority w:val="99"/>
    <w:rPr>
      <w:rFonts w:ascii="宋体"/>
      <w:sz w:val="18"/>
      <w:szCs w:val="18"/>
    </w:rPr>
  </w:style>
  <w:style w:type="paragraph" w:styleId="7">
    <w:name w:val="toc 3"/>
    <w:basedOn w:val="1"/>
    <w:next w:val="1"/>
    <w:unhideWhenUsed/>
    <w:uiPriority w:val="39"/>
    <w:pPr>
      <w:ind w:left="840" w:leftChars="400"/>
    </w:pPr>
  </w:style>
  <w:style w:type="paragraph" w:styleId="8">
    <w:name w:val="Balloon Text"/>
    <w:basedOn w:val="1"/>
    <w:link w:val="2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style>
  <w:style w:type="paragraph" w:styleId="12">
    <w:name w:val="toc 2"/>
    <w:basedOn w:val="1"/>
    <w:next w:val="1"/>
    <w:unhideWhenUsed/>
    <w:qFormat/>
    <w:uiPriority w:val="39"/>
    <w:pPr>
      <w:ind w:left="420" w:leftChars="200"/>
    </w:pPr>
  </w:style>
  <w:style w:type="paragraph" w:styleId="13">
    <w:name w:val="HTML Preformatted"/>
    <w:basedOn w:val="1"/>
    <w:link w:val="26"/>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5">
    <w:name w:val="Table Grid"/>
    <w:basedOn w:val="14"/>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0"/>
    <w:rPr>
      <w:color w:val="0000FF"/>
      <w:u w:val="single"/>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uiPriority w:val="99"/>
    <w:rPr>
      <w:sz w:val="18"/>
      <w:szCs w:val="18"/>
    </w:rPr>
  </w:style>
  <w:style w:type="character" w:customStyle="1" w:styleId="20">
    <w:name w:val="标题 3 字符"/>
    <w:basedOn w:val="16"/>
    <w:link w:val="5"/>
    <w:uiPriority w:val="9"/>
    <w:rPr>
      <w:rFonts w:ascii="宋体" w:hAnsi="宋体" w:eastAsia="宋体" w:cs="宋体"/>
      <w:b/>
      <w:bCs/>
      <w:kern w:val="0"/>
      <w:sz w:val="27"/>
      <w:szCs w:val="27"/>
    </w:rPr>
  </w:style>
  <w:style w:type="character" w:customStyle="1" w:styleId="21">
    <w:name w:val="headline-content"/>
    <w:basedOn w:val="16"/>
    <w:qFormat/>
    <w:uiPriority w:val="0"/>
  </w:style>
  <w:style w:type="character" w:customStyle="1" w:styleId="22">
    <w:name w:val="标题 1 字符"/>
    <w:basedOn w:val="16"/>
    <w:link w:val="3"/>
    <w:uiPriority w:val="9"/>
    <w:rPr>
      <w:b/>
      <w:bCs/>
      <w:kern w:val="44"/>
      <w:sz w:val="44"/>
      <w:szCs w:val="44"/>
    </w:rPr>
  </w:style>
  <w:style w:type="paragraph" w:customStyle="1" w:styleId="2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4">
    <w:name w:val="批注框文本 字符"/>
    <w:basedOn w:val="16"/>
    <w:link w:val="8"/>
    <w:semiHidden/>
    <w:uiPriority w:val="99"/>
    <w:rPr>
      <w:sz w:val="18"/>
      <w:szCs w:val="18"/>
    </w:rPr>
  </w:style>
  <w:style w:type="character" w:customStyle="1" w:styleId="25">
    <w:name w:val="标题 2 字符"/>
    <w:basedOn w:val="16"/>
    <w:link w:val="4"/>
    <w:uiPriority w:val="9"/>
    <w:rPr>
      <w:rFonts w:ascii="Cambria" w:hAnsi="Cambria" w:eastAsia="宋体" w:cs="Times New Roman"/>
      <w:b/>
      <w:bCs/>
      <w:sz w:val="32"/>
      <w:szCs w:val="32"/>
    </w:rPr>
  </w:style>
  <w:style w:type="character" w:customStyle="1" w:styleId="26">
    <w:name w:val="HTML 预设格式 字符"/>
    <w:basedOn w:val="16"/>
    <w:link w:val="13"/>
    <w:semiHidden/>
    <w:uiPriority w:val="99"/>
    <w:rPr>
      <w:rFonts w:ascii="宋体" w:hAnsi="宋体" w:cs="宋体"/>
      <w:sz w:val="24"/>
      <w:szCs w:val="24"/>
    </w:rPr>
  </w:style>
  <w:style w:type="character" w:customStyle="1" w:styleId="27">
    <w:name w:val="文档结构图 字符"/>
    <w:basedOn w:val="16"/>
    <w:link w:val="6"/>
    <w:semiHidden/>
    <w:uiPriority w:val="99"/>
    <w:rPr>
      <w:rFonts w:ascii="宋体"/>
      <w:kern w:val="2"/>
      <w:sz w:val="18"/>
      <w:szCs w:val="18"/>
    </w:rPr>
  </w:style>
  <w:style w:type="paragraph" w:customStyle="1" w:styleId="28">
    <w:name w:val="text_p p_indent"/>
    <w:basedOn w:val="1"/>
    <w:uiPriority w:val="0"/>
    <w:pPr>
      <w:widowControl/>
      <w:jc w:val="left"/>
    </w:pPr>
    <w:rPr>
      <w:rFonts w:ascii="宋体" w:hAnsi="宋体" w:cs="宋体"/>
      <w:kern w:val="0"/>
      <w:sz w:val="24"/>
      <w:szCs w:val="24"/>
    </w:rPr>
  </w:style>
  <w:style w:type="character" w:customStyle="1" w:styleId="29">
    <w:name w:val="font01"/>
    <w:basedOn w:val="16"/>
    <w:qFormat/>
    <w:uiPriority w:val="0"/>
    <w:rPr>
      <w:rFonts w:hint="eastAsia" w:ascii="宋体" w:hAnsi="宋体" w:eastAsia="宋体" w:cs="宋体"/>
      <w:color w:val="000000"/>
      <w:sz w:val="28"/>
      <w:szCs w:val="28"/>
      <w:u w:val="none"/>
    </w:rPr>
  </w:style>
  <w:style w:type="paragraph" w:customStyle="1" w:styleId="30">
    <w:name w:val="正文 二"/>
    <w:qFormat/>
    <w:uiPriority w:val="0"/>
    <w:pPr>
      <w:widowControl w:val="0"/>
      <w:autoSpaceDE w:val="0"/>
      <w:autoSpaceDN w:val="0"/>
      <w:adjustRightInd w:val="0"/>
      <w:spacing w:line="312" w:lineRule="atLeast"/>
      <w:ind w:firstLine="408"/>
      <w:jc w:val="both"/>
    </w:pPr>
    <w:rPr>
      <w:rFonts w:ascii="方正细黑一简体" w:hAnsi="Times New Roman" w:eastAsia="方正细黑一简体" w:cs="方正细黑一简体"/>
      <w:color w:val="000000"/>
      <w:sz w:val="19"/>
      <w:szCs w:val="19"/>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2063</Words>
  <Characters>2178</Characters>
  <Lines>35</Lines>
  <Paragraphs>10</Paragraphs>
  <TotalTime>2</TotalTime>
  <ScaleCrop>false</ScaleCrop>
  <LinksUpToDate>false</LinksUpToDate>
  <CharactersWithSpaces>2179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2021-03-10T09:32:00Z</dcterms:created>
  <dc:creator>沈燊</dc:creator>
  <cp:lastModifiedBy>admin</cp:lastModifiedBy>
  <dcterms:modified xsi:type="dcterms:W3CDTF">2024-07-03T05:52:46Z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B8C5ADA60E3B4A4DBA1CA8EE9310528C_12</vt:lpwstr>
  </property>
</Properties>
</file>