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7E3C4" w14:textId="48D05561" w:rsidR="00A40868" w:rsidRPr="00A2364A" w:rsidRDefault="00A40868" w:rsidP="00A40868">
      <w:pPr>
        <w:jc w:val="center"/>
        <w:rPr>
          <w:b/>
          <w:sz w:val="32"/>
          <w:szCs w:val="40"/>
        </w:rPr>
      </w:pPr>
      <w:proofErr w:type="gramStart"/>
      <w:r w:rsidRPr="00A2364A">
        <w:rPr>
          <w:rFonts w:hint="eastAsia"/>
          <w:b/>
          <w:sz w:val="32"/>
          <w:szCs w:val="40"/>
        </w:rPr>
        <w:t>超星移动</w:t>
      </w:r>
      <w:proofErr w:type="gramEnd"/>
      <w:r w:rsidRPr="00A2364A">
        <w:rPr>
          <w:rFonts w:hint="eastAsia"/>
          <w:b/>
          <w:sz w:val="32"/>
          <w:szCs w:val="40"/>
        </w:rPr>
        <w:t>图书馆简介</w:t>
      </w:r>
    </w:p>
    <w:p w14:paraId="7E4C3AF9" w14:textId="4D7F61D6" w:rsidR="00A40868" w:rsidRDefault="00A40868" w:rsidP="00A40868"/>
    <w:p w14:paraId="0437877F" w14:textId="247DE15D" w:rsidR="00A40868" w:rsidRDefault="00A40868" w:rsidP="00A40868">
      <w:pPr>
        <w:spacing w:line="360" w:lineRule="auto"/>
      </w:pPr>
      <w:r>
        <w:tab/>
        <w:t>移动图书馆是以移动无线通讯网络为支撑，以图书馆集成管理系统平台和基于元数据的信息资源整合为基础，以适应移动终端一站式信息搜索应用为核心，以云共享服务为保障，通过智能手机、iPad等手持移动终端设备，为图书</w:t>
      </w:r>
      <w:bookmarkStart w:id="0" w:name="_GoBack"/>
      <w:bookmarkEnd w:id="0"/>
      <w:r>
        <w:t>馆用户提供搜索和阅读数字信息资源，自助查询和完成借阅业务，帮助用户建立随时随地获得全面信息服务的现代图书馆移动服务平台。</w:t>
      </w:r>
    </w:p>
    <w:p w14:paraId="2AD9207E" w14:textId="019DC670" w:rsidR="00A40868" w:rsidRDefault="00A40868" w:rsidP="00A40868">
      <w:pPr>
        <w:spacing w:line="360" w:lineRule="auto"/>
      </w:pPr>
      <w:r>
        <w:tab/>
        <w:t>移动图书馆学术资源模块包含：</w:t>
      </w:r>
      <w:r>
        <w:rPr>
          <w:rFonts w:hint="eastAsia"/>
        </w:rPr>
        <w:t>中文</w:t>
      </w:r>
      <w:r>
        <w:t>图书、中文期刊元数据11000万篇、中文报纸元数据18000万篇、外文期刊元数据28000万篇、中文学位论文元数据620万篇、外文学位论文480万篇。</w:t>
      </w:r>
      <w:r>
        <w:rPr>
          <w:rFonts w:hint="eastAsia"/>
        </w:rPr>
        <w:t>资源内容</w:t>
      </w:r>
      <w:r>
        <w:t>涵盖30000册</w:t>
      </w:r>
      <w:proofErr w:type="spellStart"/>
      <w:r>
        <w:t>epub</w:t>
      </w:r>
      <w:proofErr w:type="spellEnd"/>
      <w:r>
        <w:t>图书、500多种全国各地区主流报纸（每天实时更新）、视频2557个系列19319集、音频2013个系列13746集</w:t>
      </w:r>
      <w:r>
        <w:rPr>
          <w:rFonts w:hint="eastAsia"/>
        </w:rPr>
        <w:t>、</w:t>
      </w:r>
      <w:r>
        <w:t>公开课1058个系列7715集</w:t>
      </w:r>
      <w:r>
        <w:rPr>
          <w:rFonts w:hint="eastAsia"/>
        </w:rPr>
        <w:t>。</w:t>
      </w:r>
    </w:p>
    <w:p w14:paraId="2308D270" w14:textId="2EE008CD" w:rsidR="00A40868" w:rsidRDefault="00A40868" w:rsidP="00A40868">
      <w:pPr>
        <w:spacing w:line="360" w:lineRule="auto"/>
      </w:pPr>
      <w:r>
        <w:tab/>
        <w:t>读者可使用手机或移动设备访问</w:t>
      </w:r>
      <w:proofErr w:type="spellStart"/>
      <w:r>
        <w:t>wap</w:t>
      </w:r>
      <w:proofErr w:type="spellEnd"/>
      <w:r>
        <w:t>版，同时</w:t>
      </w:r>
      <w:proofErr w:type="gramStart"/>
      <w:r>
        <w:t>超星超星</w:t>
      </w:r>
      <w:proofErr w:type="gramEnd"/>
      <w:r>
        <w:t>移动图书馆也支持各种移动终端，</w:t>
      </w:r>
      <w:proofErr w:type="gramStart"/>
      <w:r>
        <w:t>包括安卓手</w:t>
      </w:r>
      <w:proofErr w:type="gramEnd"/>
      <w:r>
        <w:t>机、苹果手机、 iPad 、安卓PAD 等。</w:t>
      </w:r>
    </w:p>
    <w:p w14:paraId="63BE69AD" w14:textId="77777777" w:rsidR="00A40868" w:rsidRDefault="00A40868" w:rsidP="00A40868">
      <w:pPr>
        <w:spacing w:line="360" w:lineRule="auto"/>
      </w:pPr>
    </w:p>
    <w:p w14:paraId="44AC5A16" w14:textId="6E13938E" w:rsidR="00A40868" w:rsidRDefault="00A40868" w:rsidP="00A40868">
      <w:r>
        <w:rPr>
          <w:rFonts w:hint="eastAsia"/>
        </w:rPr>
        <w:t>移动图书馆六大功能：</w:t>
      </w:r>
    </w:p>
    <w:tbl>
      <w:tblPr>
        <w:tblpPr w:leftFromText="180" w:rightFromText="180" w:vertAnchor="text" w:horzAnchor="margin" w:tblpY="48"/>
        <w:tblOverlap w:val="never"/>
        <w:tblW w:w="8336" w:type="dxa"/>
        <w:tblBorders>
          <w:top w:val="single" w:sz="12" w:space="0" w:color="1F497D"/>
          <w:left w:val="single" w:sz="12" w:space="0" w:color="1F497D"/>
          <w:bottom w:val="single" w:sz="12" w:space="0" w:color="1F497D"/>
          <w:right w:val="single" w:sz="12" w:space="0" w:color="1F497D"/>
          <w:insideH w:val="single" w:sz="6" w:space="0" w:color="1F497D"/>
          <w:insideV w:val="single" w:sz="6" w:space="0" w:color="1F497D"/>
        </w:tblBorders>
        <w:tblLayout w:type="fixed"/>
        <w:tblLook w:val="0000" w:firstRow="0" w:lastRow="0" w:firstColumn="0" w:lastColumn="0" w:noHBand="0" w:noVBand="0"/>
      </w:tblPr>
      <w:tblGrid>
        <w:gridCol w:w="3104"/>
        <w:gridCol w:w="5232"/>
      </w:tblGrid>
      <w:tr w:rsidR="00A40868" w14:paraId="7AB90679" w14:textId="77777777" w:rsidTr="000E47F2">
        <w:trPr>
          <w:trHeight w:val="515"/>
        </w:trPr>
        <w:tc>
          <w:tcPr>
            <w:tcW w:w="3104" w:type="dxa"/>
          </w:tcPr>
          <w:p w14:paraId="387434A6" w14:textId="77777777" w:rsidR="00A40868" w:rsidRPr="000E47F2" w:rsidRDefault="00A40868" w:rsidP="00A40868">
            <w:pPr>
              <w:spacing w:line="360" w:lineRule="auto"/>
              <w:rPr>
                <w:rFonts w:hAnsi="宋体"/>
                <w:bCs/>
                <w:szCs w:val="21"/>
              </w:rPr>
            </w:pPr>
            <w:r w:rsidRPr="000E47F2">
              <w:rPr>
                <w:rFonts w:hAnsi="宋体" w:hint="eastAsia"/>
                <w:bCs/>
                <w:szCs w:val="21"/>
              </w:rPr>
              <w:t xml:space="preserve">与OPAC系统的集成 </w:t>
            </w:r>
          </w:p>
        </w:tc>
        <w:tc>
          <w:tcPr>
            <w:tcW w:w="5232" w:type="dxa"/>
          </w:tcPr>
          <w:p w14:paraId="5D149C32" w14:textId="77777777" w:rsidR="00A40868" w:rsidRPr="000E47F2" w:rsidRDefault="00A40868" w:rsidP="00A40868">
            <w:pPr>
              <w:spacing w:line="360" w:lineRule="auto"/>
              <w:rPr>
                <w:rFonts w:hAnsi="宋体"/>
                <w:bCs/>
                <w:szCs w:val="21"/>
              </w:rPr>
            </w:pPr>
            <w:r w:rsidRPr="000E47F2">
              <w:rPr>
                <w:rFonts w:hAnsi="宋体" w:hint="eastAsia"/>
                <w:bCs/>
                <w:szCs w:val="21"/>
              </w:rPr>
              <w:t>实现纸质馆藏文献的移动检索与自助服务。</w:t>
            </w:r>
          </w:p>
        </w:tc>
      </w:tr>
      <w:tr w:rsidR="00A40868" w14:paraId="0C974E2F" w14:textId="77777777" w:rsidTr="000E47F2">
        <w:trPr>
          <w:trHeight w:val="515"/>
        </w:trPr>
        <w:tc>
          <w:tcPr>
            <w:tcW w:w="3104" w:type="dxa"/>
          </w:tcPr>
          <w:p w14:paraId="273A47C5" w14:textId="77777777" w:rsidR="00A40868" w:rsidRPr="000E47F2" w:rsidRDefault="00A40868" w:rsidP="00A40868">
            <w:pPr>
              <w:spacing w:line="360" w:lineRule="auto"/>
              <w:rPr>
                <w:rFonts w:hAnsi="宋体"/>
                <w:bCs/>
                <w:szCs w:val="21"/>
              </w:rPr>
            </w:pPr>
            <w:r w:rsidRPr="000E47F2">
              <w:rPr>
                <w:rFonts w:hAnsi="宋体" w:hint="eastAsia"/>
                <w:bCs/>
                <w:szCs w:val="21"/>
              </w:rPr>
              <w:t xml:space="preserve">与数字图书馆门户集成 </w:t>
            </w:r>
          </w:p>
        </w:tc>
        <w:tc>
          <w:tcPr>
            <w:tcW w:w="5232" w:type="dxa"/>
          </w:tcPr>
          <w:p w14:paraId="01E01521" w14:textId="77777777" w:rsidR="00A40868" w:rsidRPr="000E47F2" w:rsidRDefault="00A40868" w:rsidP="00A40868">
            <w:pPr>
              <w:spacing w:line="360" w:lineRule="auto"/>
              <w:rPr>
                <w:rFonts w:hAnsi="宋体"/>
                <w:bCs/>
                <w:szCs w:val="21"/>
              </w:rPr>
            </w:pPr>
            <w:r w:rsidRPr="000E47F2">
              <w:rPr>
                <w:rFonts w:hAnsi="宋体" w:hint="eastAsia"/>
                <w:bCs/>
                <w:szCs w:val="21"/>
              </w:rPr>
              <w:t>实现电子资源的一站式检索与全文移动阅读。</w:t>
            </w:r>
          </w:p>
        </w:tc>
      </w:tr>
      <w:tr w:rsidR="00A40868" w14:paraId="4369F522" w14:textId="77777777" w:rsidTr="000E47F2">
        <w:trPr>
          <w:trHeight w:val="537"/>
        </w:trPr>
        <w:tc>
          <w:tcPr>
            <w:tcW w:w="3104" w:type="dxa"/>
          </w:tcPr>
          <w:p w14:paraId="239F2796" w14:textId="77777777" w:rsidR="00A40868" w:rsidRPr="000E47F2" w:rsidRDefault="00A40868" w:rsidP="00A40868">
            <w:pPr>
              <w:spacing w:line="360" w:lineRule="auto"/>
              <w:rPr>
                <w:rFonts w:hAnsi="宋体"/>
                <w:bCs/>
                <w:szCs w:val="21"/>
              </w:rPr>
            </w:pPr>
            <w:r w:rsidRPr="000E47F2">
              <w:rPr>
                <w:rFonts w:hAnsi="宋体" w:hint="eastAsia"/>
                <w:bCs/>
                <w:szCs w:val="21"/>
              </w:rPr>
              <w:t>与全国共享</w:t>
            </w:r>
            <w:proofErr w:type="gramStart"/>
            <w:r w:rsidRPr="000E47F2">
              <w:rPr>
                <w:rFonts w:hAnsi="宋体" w:hint="eastAsia"/>
                <w:bCs/>
                <w:szCs w:val="21"/>
              </w:rPr>
              <w:t>云服务</w:t>
            </w:r>
            <w:proofErr w:type="gramEnd"/>
            <w:r w:rsidRPr="000E47F2">
              <w:rPr>
                <w:rFonts w:hAnsi="宋体" w:hint="eastAsia"/>
                <w:bCs/>
                <w:szCs w:val="21"/>
              </w:rPr>
              <w:t>体系集成</w:t>
            </w:r>
          </w:p>
        </w:tc>
        <w:tc>
          <w:tcPr>
            <w:tcW w:w="5232" w:type="dxa"/>
          </w:tcPr>
          <w:p w14:paraId="2BBE6D0A" w14:textId="77777777" w:rsidR="00A40868" w:rsidRPr="000E47F2" w:rsidRDefault="00A40868" w:rsidP="00A40868">
            <w:pPr>
              <w:spacing w:line="360" w:lineRule="auto"/>
              <w:rPr>
                <w:rFonts w:hAnsi="宋体"/>
                <w:bCs/>
                <w:szCs w:val="21"/>
              </w:rPr>
            </w:pPr>
            <w:r w:rsidRPr="000E47F2">
              <w:rPr>
                <w:rFonts w:hAnsi="宋体" w:hint="eastAsia"/>
                <w:bCs/>
                <w:szCs w:val="21"/>
              </w:rPr>
              <w:t>实现馆外资源联合检索与文献传递服务。</w:t>
            </w:r>
          </w:p>
        </w:tc>
      </w:tr>
      <w:tr w:rsidR="00A40868" w14:paraId="277C2F3A" w14:textId="77777777" w:rsidTr="000E47F2">
        <w:trPr>
          <w:trHeight w:val="537"/>
        </w:trPr>
        <w:tc>
          <w:tcPr>
            <w:tcW w:w="3104" w:type="dxa"/>
          </w:tcPr>
          <w:p w14:paraId="52EDE909" w14:textId="77777777" w:rsidR="00A40868" w:rsidRPr="000E47F2" w:rsidRDefault="00A40868" w:rsidP="00A40868">
            <w:pPr>
              <w:spacing w:line="360" w:lineRule="auto"/>
              <w:rPr>
                <w:rFonts w:hAnsi="宋体"/>
                <w:bCs/>
                <w:szCs w:val="21"/>
              </w:rPr>
            </w:pPr>
            <w:r w:rsidRPr="000E47F2">
              <w:rPr>
                <w:rFonts w:hAnsi="宋体" w:hint="eastAsia"/>
                <w:bCs/>
                <w:szCs w:val="21"/>
              </w:rPr>
              <w:t>构建读者信息交流互动平台</w:t>
            </w:r>
          </w:p>
        </w:tc>
        <w:tc>
          <w:tcPr>
            <w:tcW w:w="5232" w:type="dxa"/>
          </w:tcPr>
          <w:p w14:paraId="0C11F1F6" w14:textId="77777777" w:rsidR="00A40868" w:rsidRPr="000E47F2" w:rsidRDefault="00A40868" w:rsidP="00A40868">
            <w:pPr>
              <w:spacing w:line="360" w:lineRule="auto"/>
              <w:rPr>
                <w:rFonts w:hAnsi="宋体"/>
                <w:bCs/>
                <w:szCs w:val="21"/>
              </w:rPr>
            </w:pPr>
            <w:r w:rsidRPr="000E47F2">
              <w:rPr>
                <w:rFonts w:hAnsi="宋体" w:hint="eastAsia"/>
                <w:bCs/>
                <w:szCs w:val="21"/>
              </w:rPr>
              <w:t>实现公告信息发布与读者个性化服务定制。</w:t>
            </w:r>
          </w:p>
        </w:tc>
      </w:tr>
      <w:tr w:rsidR="00A40868" w14:paraId="491B3FDC" w14:textId="77777777" w:rsidTr="000E47F2">
        <w:trPr>
          <w:trHeight w:val="537"/>
        </w:trPr>
        <w:tc>
          <w:tcPr>
            <w:tcW w:w="3104" w:type="dxa"/>
          </w:tcPr>
          <w:p w14:paraId="622C9B23" w14:textId="77777777" w:rsidR="00A40868" w:rsidRPr="000E47F2" w:rsidRDefault="00A40868" w:rsidP="00A40868">
            <w:pPr>
              <w:spacing w:line="360" w:lineRule="auto"/>
              <w:rPr>
                <w:rFonts w:hAnsi="宋体"/>
                <w:bCs/>
                <w:szCs w:val="21"/>
              </w:rPr>
            </w:pPr>
            <w:r w:rsidRPr="000E47F2">
              <w:rPr>
                <w:rFonts w:hAnsi="宋体" w:hint="eastAsia"/>
                <w:bCs/>
                <w:szCs w:val="21"/>
              </w:rPr>
              <w:t>创建内容阅读优质体验平台</w:t>
            </w:r>
          </w:p>
        </w:tc>
        <w:tc>
          <w:tcPr>
            <w:tcW w:w="5232" w:type="dxa"/>
          </w:tcPr>
          <w:p w14:paraId="64486A19" w14:textId="77777777" w:rsidR="00A40868" w:rsidRPr="000E47F2" w:rsidRDefault="00A40868" w:rsidP="00A40868">
            <w:pPr>
              <w:spacing w:line="360" w:lineRule="auto"/>
              <w:rPr>
                <w:rFonts w:hAnsi="宋体"/>
                <w:bCs/>
                <w:szCs w:val="21"/>
              </w:rPr>
            </w:pPr>
            <w:r w:rsidRPr="000E47F2">
              <w:rPr>
                <w:rFonts w:hAnsi="宋体" w:hint="eastAsia"/>
                <w:bCs/>
                <w:szCs w:val="21"/>
              </w:rPr>
              <w:t>实现电子图书，期刊等资源阅读服务。</w:t>
            </w:r>
          </w:p>
        </w:tc>
      </w:tr>
      <w:tr w:rsidR="00A40868" w14:paraId="0B37962D" w14:textId="77777777" w:rsidTr="000E47F2">
        <w:trPr>
          <w:trHeight w:val="537"/>
        </w:trPr>
        <w:tc>
          <w:tcPr>
            <w:tcW w:w="3104" w:type="dxa"/>
          </w:tcPr>
          <w:p w14:paraId="356DC1A6" w14:textId="77777777" w:rsidR="00A40868" w:rsidRPr="000E47F2" w:rsidRDefault="00A40868" w:rsidP="00A40868">
            <w:pPr>
              <w:spacing w:line="360" w:lineRule="auto"/>
              <w:rPr>
                <w:rFonts w:hAnsi="宋体"/>
                <w:bCs/>
                <w:szCs w:val="21"/>
              </w:rPr>
            </w:pPr>
            <w:proofErr w:type="gramStart"/>
            <w:r w:rsidRPr="000E47F2">
              <w:rPr>
                <w:rFonts w:hAnsi="宋体" w:hint="eastAsia"/>
                <w:bCs/>
                <w:szCs w:val="21"/>
              </w:rPr>
              <w:t>微服务</w:t>
            </w:r>
            <w:proofErr w:type="gramEnd"/>
            <w:r w:rsidRPr="000E47F2">
              <w:rPr>
                <w:rFonts w:hAnsi="宋体" w:hint="eastAsia"/>
                <w:bCs/>
                <w:szCs w:val="21"/>
              </w:rPr>
              <w:t>架构平台</w:t>
            </w:r>
          </w:p>
        </w:tc>
        <w:tc>
          <w:tcPr>
            <w:tcW w:w="5232" w:type="dxa"/>
          </w:tcPr>
          <w:p w14:paraId="4EAAD844" w14:textId="77777777" w:rsidR="00A40868" w:rsidRPr="000E47F2" w:rsidRDefault="00A40868" w:rsidP="00A40868">
            <w:pPr>
              <w:spacing w:line="360" w:lineRule="auto"/>
              <w:rPr>
                <w:rFonts w:hAnsi="宋体"/>
                <w:bCs/>
                <w:szCs w:val="21"/>
              </w:rPr>
            </w:pPr>
            <w:r w:rsidRPr="000E47F2">
              <w:rPr>
                <w:rFonts w:hint="eastAsia"/>
                <w:bCs/>
              </w:rPr>
              <w:t>基于</w:t>
            </w:r>
            <w:proofErr w:type="gramStart"/>
            <w:r w:rsidRPr="000E47F2">
              <w:rPr>
                <w:rFonts w:hint="eastAsia"/>
                <w:bCs/>
              </w:rPr>
              <w:t>自主管</w:t>
            </w:r>
            <w:proofErr w:type="gramEnd"/>
            <w:r w:rsidRPr="000E47F2">
              <w:rPr>
                <w:rFonts w:hint="eastAsia"/>
                <w:bCs/>
              </w:rPr>
              <w:t>控、可生长、可拓展、灵活、稳定和安全的平台架构</w:t>
            </w:r>
          </w:p>
        </w:tc>
      </w:tr>
    </w:tbl>
    <w:p w14:paraId="00109A1D" w14:textId="77777777" w:rsidR="00A40868" w:rsidRPr="00A40868" w:rsidRDefault="00A40868" w:rsidP="00A40868"/>
    <w:sectPr w:rsidR="00A40868" w:rsidRPr="00A40868" w:rsidSect="00A516E3">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E8C52" w14:textId="77777777" w:rsidR="00364760" w:rsidRDefault="00364760" w:rsidP="00A2364A">
      <w:r>
        <w:separator/>
      </w:r>
    </w:p>
  </w:endnote>
  <w:endnote w:type="continuationSeparator" w:id="0">
    <w:p w14:paraId="349991F2" w14:textId="77777777" w:rsidR="00364760" w:rsidRDefault="00364760" w:rsidP="00A2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Times New Roman (正文 CS 字体)">
    <w:altName w:val="宋体"/>
    <w:charset w:val="86"/>
    <w:family w:val="roman"/>
    <w:pitch w:val="default"/>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1C1BD" w14:textId="77777777" w:rsidR="00364760" w:rsidRDefault="00364760" w:rsidP="00A2364A">
      <w:r>
        <w:separator/>
      </w:r>
    </w:p>
  </w:footnote>
  <w:footnote w:type="continuationSeparator" w:id="0">
    <w:p w14:paraId="269BC466" w14:textId="77777777" w:rsidR="00364760" w:rsidRDefault="00364760" w:rsidP="00A23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868"/>
    <w:rsid w:val="000147AB"/>
    <w:rsid w:val="000E47F2"/>
    <w:rsid w:val="00364760"/>
    <w:rsid w:val="00A2364A"/>
    <w:rsid w:val="00A40868"/>
    <w:rsid w:val="00A51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9F8FD"/>
  <w15:chartTrackingRefBased/>
  <w15:docId w15:val="{6477F25E-187A-7245-A0B9-9A866CC3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宋体" w:hAnsi="仿宋" w:cs="Times New Roman (正文 CS 字体)"/>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6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2364A"/>
    <w:rPr>
      <w:sz w:val="18"/>
      <w:szCs w:val="18"/>
    </w:rPr>
  </w:style>
  <w:style w:type="paragraph" w:styleId="a5">
    <w:name w:val="footer"/>
    <w:basedOn w:val="a"/>
    <w:link w:val="a6"/>
    <w:uiPriority w:val="99"/>
    <w:unhideWhenUsed/>
    <w:rsid w:val="00A2364A"/>
    <w:pPr>
      <w:tabs>
        <w:tab w:val="center" w:pos="4153"/>
        <w:tab w:val="right" w:pos="8306"/>
      </w:tabs>
      <w:snapToGrid w:val="0"/>
      <w:jc w:val="left"/>
    </w:pPr>
    <w:rPr>
      <w:sz w:val="18"/>
      <w:szCs w:val="18"/>
    </w:rPr>
  </w:style>
  <w:style w:type="character" w:customStyle="1" w:styleId="a6">
    <w:name w:val="页脚 字符"/>
    <w:basedOn w:val="a0"/>
    <w:link w:val="a5"/>
    <w:uiPriority w:val="99"/>
    <w:rsid w:val="00A236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dell</cp:lastModifiedBy>
  <cp:revision>2</cp:revision>
  <dcterms:created xsi:type="dcterms:W3CDTF">2021-10-21T01:40:00Z</dcterms:created>
  <dcterms:modified xsi:type="dcterms:W3CDTF">2021-10-21T02:47:00Z</dcterms:modified>
</cp:coreProperties>
</file>